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a667" w14:textId="ffda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12 мамырдағы № 162 бұйрығы. Қазақстан Республикасының Әділет министрлігінде 2022 жылғы 16 мамырда № 28058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2"/>
    <w:bookmarkStart w:name="z4" w:id="3"/>
    <w:p>
      <w:pPr>
        <w:spacing w:after="0"/>
        <w:ind w:left="0"/>
        <w:jc w:val="both"/>
      </w:pPr>
      <w:r>
        <w:rPr>
          <w:rFonts w:ascii="Times New Roman"/>
          <w:b w:val="false"/>
          <w:i w:val="false"/>
          <w:color w:val="000000"/>
          <w:sz w:val="28"/>
        </w:rPr>
        <w:t>
      4. Осы бұйрық өзгерістер енгізілетін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тізбесінің 2023 жылғы 1 қаңтардан бастап қолданысқа енгізілетін 2-тармағын қоспағанда, алғашқы ресми жарияланған күнінен кейін күнтізбелік 10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Бас Прокуратурасы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Қорғаныс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Мемлекеттік күзет қызметі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Мемлекеттік қызмет істері</w:t>
            </w:r>
          </w:p>
          <w:p>
            <w:pPr>
              <w:spacing w:after="20"/>
              <w:ind w:left="20"/>
              <w:jc w:val="both"/>
            </w:pPr>
            <w:r>
              <w:rPr>
                <w:rFonts w:ascii="Times New Roman"/>
                <w:b/>
                <w:i w:val="false"/>
                <w:color w:val="000000"/>
                <w:sz w:val="20"/>
              </w:rPr>
              <w:t>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Cыбайлас жемқорлыққа қарсы</w:t>
            </w:r>
          </w:p>
          <w:p>
            <w:pPr>
              <w:spacing w:after="20"/>
              <w:ind w:left="20"/>
              <w:jc w:val="both"/>
            </w:pPr>
            <w:r>
              <w:rPr>
                <w:rFonts w:ascii="Times New Roman"/>
                <w:b/>
                <w:i w:val="false"/>
                <w:color w:val="000000"/>
                <w:sz w:val="20"/>
              </w:rPr>
              <w:t>іс-қимыл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 агенттігі</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Ішкі істер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12 мамырдағы</w:t>
            </w:r>
            <w:r>
              <w:br/>
            </w:r>
            <w:r>
              <w:rPr>
                <w:rFonts w:ascii="Times New Roman"/>
                <w:b w:val="false"/>
                <w:i w:val="false"/>
                <w:color w:val="000000"/>
                <w:sz w:val="20"/>
              </w:rPr>
              <w:t>№ 162 Бұйрыққа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Өзгерістер енгізілетін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w:t>
      </w:r>
    </w:p>
    <w:bookmarkEnd w:id="4"/>
    <w:p>
      <w:pPr>
        <w:spacing w:after="0"/>
        <w:ind w:left="0"/>
        <w:jc w:val="both"/>
      </w:pPr>
      <w:bookmarkStart w:name="z7" w:id="5"/>
      <w:r>
        <w:rPr>
          <w:rFonts w:ascii="Times New Roman"/>
          <w:b w:val="false"/>
          <w:i w:val="false"/>
          <w:color w:val="ff0000"/>
          <w:sz w:val="28"/>
        </w:rPr>
        <w:t xml:space="preserve">
      1.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Еңбек және халықты әлеуметтік қорғау министрінің 02.06.2023 </w:t>
      </w:r>
      <w:r>
        <w:rPr>
          <w:rFonts w:ascii="Times New Roman"/>
          <w:b w:val="false"/>
          <w:i w:val="false"/>
          <w:color w:val="000000"/>
          <w:sz w:val="28"/>
        </w:rPr>
        <w:t>№ 197</w:t>
      </w:r>
      <w:r>
        <w:rPr>
          <w:rFonts w:ascii="Times New Roman"/>
          <w:b w:val="false"/>
          <w:i w:val="false"/>
          <w:color w:val="000000"/>
          <w:sz w:val="28"/>
        </w:rPr>
        <w:t xml:space="preserve"> (01.07.2023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