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a377" w14:textId="b0ba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бұйрығына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4 мамырдағы № 252 бұйрығы. Қазақстан Республикасының Әділет министрлігінде 2022 жылғы 13 мамырда № 28048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10401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27-1-тармақпен толықтырсын:</w:t>
      </w:r>
    </w:p>
    <w:bookmarkEnd w:id="3"/>
    <w:bookmarkStart w:name="z5" w:id="4"/>
    <w:p>
      <w:pPr>
        <w:spacing w:after="0"/>
        <w:ind w:left="0"/>
        <w:jc w:val="both"/>
      </w:pPr>
      <w:r>
        <w:rPr>
          <w:rFonts w:ascii="Times New Roman"/>
          <w:b w:val="false"/>
          <w:i w:val="false"/>
          <w:color w:val="000000"/>
          <w:sz w:val="28"/>
        </w:rPr>
        <w:t xml:space="preserve">
      "27-1. Орындалған жұмыстарға ақы төлеу үшін оларды қабылдауды авторлық қадағалаудың өкілі құрылыстың мердігерлік шартында белгіленген тәртіппен жүргізеді. Есепті кезең деп объектіні салу немесе құрылыс жұмыстарын орындау үшін қажет ай не уақыт кезеңі қабылдануы мүмкін. Қабылдаудың нәтижелері бойынша Қазақстан Республикасы Ұлттық экономика министрінің 2015 жылғы 19 наурыздағы № 229 бұйрығымен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авторлық қадағалаудың өкілі 3 (үш) жұмыс күн ішінде қол қоятын орындалған жұмыстар актісі ресімделеді не осы Қағидалардың 4-тарауының талаптарын бұзушылықтар болған кезді дәлелді бас тарту беріледі.".</w:t>
      </w:r>
    </w:p>
    <w:bookmarkEnd w:id="4"/>
    <w:bookmarkStart w:name="z6"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Ұлттық</w:t>
      </w:r>
    </w:p>
    <w:p>
      <w:pPr>
        <w:spacing w:after="0"/>
        <w:ind w:left="0"/>
        <w:jc w:val="both"/>
      </w:pPr>
      <w:r>
        <w:rPr>
          <w:rFonts w:ascii="Times New Roman"/>
          <w:b w:val="false"/>
          <w:i w:val="false"/>
          <w:color w:val="000000"/>
          <w:sz w:val="28"/>
        </w:rPr>
        <w:t>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