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5044" w14:textId="97b5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спорт секцияларын жан басына шаққандағы нормативтік қаржыландыру қағидаларын бекіту туралы" Қазақстан Республикасы Мәдениет және спорт министрінің 2021 жылғы 27 сәуірдегі № 121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28 сәуірдегі № 108 бұйрығы. Қазақстан Республикасының Әділет министрлігінде 2022 жылғы 5 мамырда № 27901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"Балалар мен жасөспірімдерге арналған спорт секцияларын жан басына шаққандағы нормативтік қаржыландыру қағидаларын бекіту туралы" Қазақстан Республикасы Мәдениет және спорт министрінің 2021 жылғы 27 сәуірдегі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спорт секцияларын жан басынфа шаққандағы нормативтік қаржыландыру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Балалар мен жасөспірімдерге арналған спорт секцияларын жан басына шаққандағы нормативтік қаржыландыру қағидалары (бұдан әрі – Қағидалар) "Дене шынықтыру және спорт туралы" Қазақстан Республикасы Заңының 7-бабының </w:t>
      </w:r>
      <w:r>
        <w:rPr>
          <w:rFonts w:ascii="Times New Roman"/>
          <w:b w:val="false"/>
          <w:i w:val="false"/>
          <w:color w:val="000000"/>
          <w:sz w:val="28"/>
        </w:rPr>
        <w:t>65-9) тармақшасына</w:t>
      </w:r>
      <w:r>
        <w:rPr>
          <w:rFonts w:ascii="Times New Roman"/>
          <w:b w:val="false"/>
          <w:i w:val="false"/>
          <w:color w:val="000000"/>
          <w:sz w:val="28"/>
        </w:rPr>
        <w:t xml:space="preserve"> сәйкес әзірленді және балалар мен жасөспірімдерге арналған спорт секцияларын жан басына шаққандағы нормативтік қаржыландыру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Жан басына шаққандағы нормативтік қаржыландыру Қазақстан Республикасы Мәдениет және спорт министрінің 2021 жылғы 27 сәуірдегі № 120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22631 болып тіркелген) Балалар мен жасөспірімдерге арналған спорт секцияларында мемлекеттік спорттық тапсырысты орналастыру және олардың жұмыс істеу қағидаларына сәйкес өнім берушілер арасында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спорттық тапсырыстың көлемі Қазақстан Республикасы Мәдениет және спорт министрінің 2021 жылғы 27 сәуірдегі № 119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22633 болып тіркелген) Мемлекеттік спорттық тапсырыстың жан басына шаққандағы нормативтік қаржыландыру әдістемесіне (бұдан әрі – Әдістеме)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Ұсынылған электрондық есеп осы Қағидалардың 5 және  6-тармақтарында көзделген талаптарға сәйкес келген жағдайда, өнім берушіге көрсетілген қызметтері үшін ақы төлеу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мерзімдерде ай сайын жүргізіледі.</w:t>
      </w:r>
    </w:p>
    <w:p>
      <w:pPr>
        <w:spacing w:after="0"/>
        <w:ind w:left="0"/>
        <w:jc w:val="both"/>
      </w:pPr>
      <w:r>
        <w:rPr>
          <w:rFonts w:ascii="Times New Roman"/>
          <w:b w:val="false"/>
          <w:i w:val="false"/>
          <w:color w:val="000000"/>
          <w:sz w:val="28"/>
        </w:rPr>
        <w:t>
      Ұсынылған электрондық есептің осы Қағидалардың 5 және 6-тармақтарында көзделген талаптарға сәйкессіздігі анықталған жағдайда, оператор өнім берушіге электрондық есепті пысықтауға жібереді.</w:t>
      </w:r>
    </w:p>
    <w:p>
      <w:pPr>
        <w:spacing w:after="0"/>
        <w:ind w:left="0"/>
        <w:jc w:val="both"/>
      </w:pPr>
      <w:r>
        <w:rPr>
          <w:rFonts w:ascii="Times New Roman"/>
          <w:b w:val="false"/>
          <w:i w:val="false"/>
          <w:color w:val="000000"/>
          <w:sz w:val="28"/>
        </w:rPr>
        <w:t>
      Өнім беруші анықталған сәйкессіздіктерді жояды және оператордан электрондық есепті пысықтау туралы хабарламаны алған күннен бастап 2 (екі) жұмыс күні ішінде электрондық есепті операторға қайта жібереді.</w:t>
      </w:r>
    </w:p>
    <w:p>
      <w:pPr>
        <w:spacing w:after="0"/>
        <w:ind w:left="0"/>
        <w:jc w:val="both"/>
      </w:pPr>
      <w:r>
        <w:rPr>
          <w:rFonts w:ascii="Times New Roman"/>
          <w:b w:val="false"/>
          <w:i w:val="false"/>
          <w:color w:val="000000"/>
          <w:sz w:val="28"/>
        </w:rPr>
        <w:t>
      Электрондық есепті пысықтағаннан кейін өнім берушіге ақы төлеу осы Қағидалардың 10-тармағының 3) тармақшасында көзделген мерзімдерде жүргізіледі.</w:t>
      </w:r>
    </w:p>
    <w:bookmarkStart w:name="z8" w:id="0"/>
    <w:p>
      <w:pPr>
        <w:spacing w:after="0"/>
        <w:ind w:left="0"/>
        <w:jc w:val="both"/>
      </w:pPr>
      <w:r>
        <w:rPr>
          <w:rFonts w:ascii="Times New Roman"/>
          <w:b w:val="false"/>
          <w:i w:val="false"/>
          <w:color w:val="000000"/>
          <w:sz w:val="28"/>
        </w:rPr>
        <w:t>
      8. Өнім берушіге ақы төлеу әрбір баланың сабаққа нақты қатысуы негізінде, Әдістемеде белгіленген сабақтардың ең көп санынан аспайтын көлемде жүргізіледі.</w:t>
      </w:r>
    </w:p>
    <w:bookmarkEnd w:id="0"/>
    <w:p>
      <w:pPr>
        <w:spacing w:after="0"/>
        <w:ind w:left="0"/>
        <w:jc w:val="both"/>
      </w:pPr>
      <w:r>
        <w:rPr>
          <w:rFonts w:ascii="Times New Roman"/>
          <w:b w:val="false"/>
          <w:i w:val="false"/>
          <w:color w:val="000000"/>
          <w:sz w:val="28"/>
        </w:rPr>
        <w:t>
      Өнім беруші көрсеткен қызметтер үшін төлем сомасына әрбір бала бойынша мынандай дәлелді себептермен өткізіп алған сабақтар енгізіледі:</w:t>
      </w:r>
    </w:p>
    <w:p>
      <w:pPr>
        <w:spacing w:after="0"/>
        <w:ind w:left="0"/>
        <w:jc w:val="both"/>
      </w:pPr>
      <w:r>
        <w:rPr>
          <w:rFonts w:ascii="Times New Roman"/>
          <w:b w:val="false"/>
          <w:i w:val="false"/>
          <w:color w:val="000000"/>
          <w:sz w:val="28"/>
        </w:rPr>
        <w:t xml:space="preserve">
      1)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037/у нысаны бойынша студенттің, колледж, кәсіптік-техникалық училище оқушысының еңбекке уақытша жарамсыздығы туралы, ауруы, карантині және мектепке дейінгі балалар ұйымына баратын баланың болмауының өзге де себептері туралы анықтаманың негізінде;</w:t>
      </w:r>
    </w:p>
    <w:p>
      <w:pPr>
        <w:spacing w:after="0"/>
        <w:ind w:left="0"/>
        <w:jc w:val="both"/>
      </w:pPr>
      <w:r>
        <w:rPr>
          <w:rFonts w:ascii="Times New Roman"/>
          <w:b w:val="false"/>
          <w:i w:val="false"/>
          <w:color w:val="000000"/>
          <w:sz w:val="28"/>
        </w:rPr>
        <w:t>
      2) заңды өкілінің еңбек демалысы кезеңіндегі оның жазбаша өтініші негізінде, бірақ жылына 6 сабақтан аспауы керек.</w:t>
      </w:r>
    </w:p>
    <w:p>
      <w:pPr>
        <w:spacing w:after="0"/>
        <w:ind w:left="0"/>
        <w:jc w:val="both"/>
      </w:pPr>
      <w:r>
        <w:rPr>
          <w:rFonts w:ascii="Times New Roman"/>
          <w:b w:val="false"/>
          <w:i w:val="false"/>
          <w:color w:val="000000"/>
          <w:sz w:val="28"/>
        </w:rPr>
        <w:t>
      Мемлекет тарапынан шектеу шараларынан, оның ішінде карантин, әлеуметтік, табиғи және техногендік сипаттағы төтенше жағдайлар себебінен туындаған, нәтижесінде балалар спорт секцияларына бармай қалуы кезіндегі өнім берушілердің мәжбүрлі бос тұруы кезеңінде ақы төлеу Әдістеменің 5 және 6-тармақтарына сәйкес жүзеге асырылады.</w:t>
      </w:r>
    </w:p>
    <w:p>
      <w:pPr>
        <w:spacing w:after="0"/>
        <w:ind w:left="0"/>
        <w:jc w:val="both"/>
      </w:pPr>
      <w:r>
        <w:rPr>
          <w:rFonts w:ascii="Times New Roman"/>
          <w:b w:val="false"/>
          <w:i w:val="false"/>
          <w:color w:val="000000"/>
          <w:sz w:val="28"/>
        </w:rPr>
        <w:t xml:space="preserve">
      Осы тармақтың екінші бөлігінде көзделген талаптар Әдістемеге сәйкес қашықтықтан өткізілетін сабақтарға қолданылмайды. </w:t>
      </w:r>
    </w:p>
    <w:p>
      <w:pPr>
        <w:spacing w:after="0"/>
        <w:ind w:left="0"/>
        <w:jc w:val="both"/>
      </w:pPr>
      <w:r>
        <w:rPr>
          <w:rFonts w:ascii="Times New Roman"/>
          <w:b w:val="false"/>
          <w:i w:val="false"/>
          <w:color w:val="000000"/>
          <w:sz w:val="28"/>
        </w:rPr>
        <w:t>
      Оператор өткен есептік кезеңдер үшін дәлелді себептер бойынша, бірақ осы Қағидалардың осы тармақтың 1) тармақшасында көзделген дәлелді себептер бойынша ағымдағы есептік кезеңге қатысты 3 (үш) айдан кешіктірмей баланың рұқсаттамалары туралы растайтын құжаттарды қоса бере отырып, өнім беруші қосымша электрондық бару табелін ұсынған кезде, бірақ есепті кезеңде бір реттен аспайтын қайта есептеуді және төлем сомасын қосымша есептеуді жүргізеді.".</w:t>
      </w:r>
    </w:p>
    <w:bookmarkStart w:name="z9" w:id="1"/>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Мәдениет және спорт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ұсынылуын қамтамасыз етсін.</w:t>
      </w:r>
    </w:p>
    <w:bookmarkStart w:name="z10" w:id="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Мәдениет және спорт вице-министріне жүктелсін. </w:t>
      </w:r>
    </w:p>
    <w:bookmarkEnd w:id="2"/>
    <w:bookmarkStart w:name="z11"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 xml:space="preserve">Білім және ғылым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 xml:space="preserve">Денсаулық сақтау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Еңбек және халықты</w:t>
            </w:r>
          </w:p>
          <w:p>
            <w:pPr>
              <w:spacing w:after="20"/>
              <w:ind w:left="20"/>
              <w:jc w:val="both"/>
            </w:pPr>
            <w:r>
              <w:rPr>
                <w:rFonts w:ascii="Times New Roman"/>
                <w:b/>
                <w:i w:val="false"/>
                <w:color w:val="000000"/>
                <w:sz w:val="20"/>
              </w:rPr>
              <w:t>әлеуметтік</w:t>
            </w:r>
            <w:r>
              <w:rPr>
                <w:rFonts w:ascii="Times New Roman"/>
                <w:b/>
                <w:i w:val="false"/>
                <w:color w:val="000000"/>
                <w:sz w:val="20"/>
              </w:rPr>
              <w:t xml:space="preserve"> қорғау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