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e834" w14:textId="7fbe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қағидаларын бекіту туралы" Қазақстан Республикасы Энергетика министрінің міндетін атқарушының 2018 жылғы 4 мамырдағы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15 сәуірдегі № 137 бұйрығы. Қазақстан Республикасының Әділет министрлігінде 2022 жылғы 25 сәуірде № 27750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қағидаларын бекіту туралы" Қазақстан Республикасы Энергетика министрінің міндетін атқарушының 2018 жылғы 4 мамырдағы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16966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131-бабының </w:t>
      </w:r>
      <w:r>
        <w:rPr>
          <w:rFonts w:ascii="Times New Roman"/>
          <w:b w:val="false"/>
          <w:i w:val="false"/>
          <w:color w:val="000000"/>
          <w:sz w:val="28"/>
        </w:rPr>
        <w:t>4-тармағына</w:t>
      </w:r>
      <w:r>
        <w:rPr>
          <w:rFonts w:ascii="Times New Roman"/>
          <w:b w:val="false"/>
          <w:i w:val="false"/>
          <w:color w:val="000000"/>
          <w:sz w:val="28"/>
        </w:rPr>
        <w:t xml:space="preserve"> және 179-бабының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 (бұдан әрі – Қағидалар) "Жер қойнауы және жер қойнауын пайдалану туралы" Қазақстан Республикасының Кодексі (бұдан әрі – Кодекс) 131-бабының </w:t>
      </w:r>
      <w:r>
        <w:rPr>
          <w:rFonts w:ascii="Times New Roman"/>
          <w:b w:val="false"/>
          <w:i w:val="false"/>
          <w:color w:val="000000"/>
          <w:sz w:val="28"/>
        </w:rPr>
        <w:t>4-тармағына</w:t>
      </w:r>
      <w:r>
        <w:rPr>
          <w:rFonts w:ascii="Times New Roman"/>
          <w:b w:val="false"/>
          <w:i w:val="false"/>
          <w:color w:val="000000"/>
          <w:sz w:val="28"/>
        </w:rPr>
        <w:t xml:space="preserve"> және 179-бабының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(бұдан әрі – Тізілім) енгізу үшін оларды бағалау өлшемшарттарын қоса алғанда, қалыптастыру және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көмірсутектер және уран өндіру саласындағы уәкілетті орган – көмірсутектер және уран өндіру саласында мемлекеттік саясатты іске асыратын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Тізілімді көмірсутектер және уран өндіру саласындағы уәкілетті орган қалыптастырады және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Жергілікті (облыстың, республикалық маңызы бар қаланың, астананың) атқарушы органдар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 және уран өндіру саласындағы уәкілетті органға ұсынады.</w:t>
      </w:r>
    </w:p>
    <w:bookmarkStart w:name="z8" w:id="2"/>
    <w:p>
      <w:pPr>
        <w:spacing w:after="0"/>
        <w:ind w:left="0"/>
        <w:jc w:val="both"/>
      </w:pPr>
      <w:r>
        <w:rPr>
          <w:rFonts w:ascii="Times New Roman"/>
          <w:b w:val="false"/>
          <w:i w:val="false"/>
          <w:color w:val="000000"/>
          <w:sz w:val="28"/>
        </w:rPr>
        <w:t>
      7. Көмірсутектер және уран өндіру саласындағы уәкілетті орган Тізілімді қалыптастыру және жүргізу мақсатында жергілікті (облыстың, республикалық маңызы бар қаланың, астананың) атқарушы органдар ұсынған мәліметтерде көрсетілген өндірушілерге оларды және жер қойнауын пайдалану жөніндегі операцияларды жүргізу кезінде пайдаланылатын, олар ұсынатын тауарлар, жұмыстар, көрсетілетін қызметтер туралы мәліметтерді Тізілімге енгізу мүмкіндігі туралы хабарламаны электрондық түрде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Тізілімде жер қойнауын пайдалану жөніндегі операцияларды жүргізу кезінде пайдаланылатын тауарлардың, жұмыстар мен көрсетілетін қызметтердің өндірушілері туралы мәліметтерді қалыптастыру үшін өндіруші заңды тұлғаны мемлекеттік тіркеу (қайта тіркеу) туралы анықтаманы көмірсутектер және уран өндіру саласындағы уәкілетті органға ұсынады. Бейрезиденттер сауда тізілімінен заңдастырылған үзінді көшірмені немесе шетелдік заңды тұлға шет мемлекеттің заңнамасы бойынша заңды тұлға болып табылатындығын куәландыратын басқа заңдастырылған, қазақ және орыс тілдеріне нотариалды куәландырылған аудармасы бар құжатты ұсынады.</w:t>
      </w:r>
    </w:p>
    <w:bookmarkStart w:name="z11" w:id="3"/>
    <w:p>
      <w:pPr>
        <w:spacing w:after="0"/>
        <w:ind w:left="0"/>
        <w:jc w:val="both"/>
      </w:pPr>
      <w:r>
        <w:rPr>
          <w:rFonts w:ascii="Times New Roman"/>
          <w:b w:val="false"/>
          <w:i w:val="false"/>
          <w:color w:val="000000"/>
          <w:sz w:val="28"/>
        </w:rPr>
        <w:t>
      10. Көмірсутектер және уран өндіру саласындағы уәкілетті орган:</w:t>
      </w:r>
    </w:p>
    <w:bookmarkEnd w:id="3"/>
    <w:p>
      <w:pPr>
        <w:spacing w:after="0"/>
        <w:ind w:left="0"/>
        <w:jc w:val="both"/>
      </w:pPr>
      <w:r>
        <w:rPr>
          <w:rFonts w:ascii="Times New Roman"/>
          <w:b w:val="false"/>
          <w:i w:val="false"/>
          <w:color w:val="000000"/>
          <w:sz w:val="28"/>
        </w:rPr>
        <w:t>
      1) өндірушіден құжаттарды алғаннан кейін үш жұмыс күні ішінде осы Қағидалардың 9-тармағына сәйкес өндірушінің осы Қағидалардың 11-тармағының 1) тармақшасында келтірілген өлшемшартқа сәйкес келуін тексереді;</w:t>
      </w:r>
    </w:p>
    <w:p>
      <w:pPr>
        <w:spacing w:after="0"/>
        <w:ind w:left="0"/>
        <w:jc w:val="both"/>
      </w:pPr>
      <w:r>
        <w:rPr>
          <w:rFonts w:ascii="Times New Roman"/>
          <w:b w:val="false"/>
          <w:i w:val="false"/>
          <w:color w:val="000000"/>
          <w:sz w:val="28"/>
        </w:rPr>
        <w:t>
      2) жергілікті атқарушы органдар осы Қағидалардың 6-тармағына сәйкес мәліметтерді ұсынғаннан кейін үш жұмыс күні ішінде өндірушінің осы Қағидалардың 11-тармағының 2) тармақшасында келтірілген өлшемшартқа сәйкес келуін тексереді;</w:t>
      </w:r>
    </w:p>
    <w:p>
      <w:pPr>
        <w:spacing w:after="0"/>
        <w:ind w:left="0"/>
        <w:jc w:val="both"/>
      </w:pPr>
      <w:r>
        <w:rPr>
          <w:rFonts w:ascii="Times New Roman"/>
          <w:b w:val="false"/>
          <w:i w:val="false"/>
          <w:color w:val="000000"/>
          <w:sz w:val="28"/>
        </w:rPr>
        <w:t>
      3) өндіруші осы Қағидалардың 11-тармағында келтірілген өлшемшартқа сәйкес келген жағдайда, өндірушіні Тізілімге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Көмірсутектер және уран өндіру саласындағы уәкілетті орган өндірушіні Тізілімнен алып тастауды мынадай:</w:t>
      </w:r>
    </w:p>
    <w:p>
      <w:pPr>
        <w:spacing w:after="0"/>
        <w:ind w:left="0"/>
        <w:jc w:val="both"/>
      </w:pPr>
      <w:r>
        <w:rPr>
          <w:rFonts w:ascii="Times New Roman"/>
          <w:b w:val="false"/>
          <w:i w:val="false"/>
          <w:color w:val="000000"/>
          <w:sz w:val="28"/>
        </w:rPr>
        <w:t>
      1) өндіруші таратылған;</w:t>
      </w:r>
    </w:p>
    <w:p>
      <w:pPr>
        <w:spacing w:after="0"/>
        <w:ind w:left="0"/>
        <w:jc w:val="both"/>
      </w:pPr>
      <w:r>
        <w:rPr>
          <w:rFonts w:ascii="Times New Roman"/>
          <w:b w:val="false"/>
          <w:i w:val="false"/>
          <w:color w:val="000000"/>
          <w:sz w:val="28"/>
        </w:rPr>
        <w:t>
      2) өндірушінің бастамасы бойынша;</w:t>
      </w:r>
    </w:p>
    <w:p>
      <w:pPr>
        <w:spacing w:after="0"/>
        <w:ind w:left="0"/>
        <w:jc w:val="both"/>
      </w:pPr>
      <w:r>
        <w:rPr>
          <w:rFonts w:ascii="Times New Roman"/>
          <w:b w:val="false"/>
          <w:i w:val="false"/>
          <w:color w:val="000000"/>
          <w:sz w:val="28"/>
        </w:rPr>
        <w:t>
      3) өндірушінің осы Қағидалардың 11-тармағының 2) тармақшасында көрсетілген өлшемшартқа сәйкес келмеуіне әкелетін, өндірушілер, жер қойнауын пайдаланушылар ұсынған мәліметтер өзгерген жағдайда жүзеге асырады.</w:t>
      </w:r>
    </w:p>
    <w:bookmarkStart w:name="z13" w:id="4"/>
    <w:p>
      <w:pPr>
        <w:spacing w:after="0"/>
        <w:ind w:left="0"/>
        <w:jc w:val="both"/>
      </w:pPr>
      <w:r>
        <w:rPr>
          <w:rFonts w:ascii="Times New Roman"/>
          <w:b w:val="false"/>
          <w:i w:val="false"/>
          <w:color w:val="000000"/>
          <w:sz w:val="28"/>
        </w:rPr>
        <w:t>
      13. Осы Қағидалардың 12-тармағының 2) тармақшасында көрсетілген негіздер бойынша Тізілімнен алып тастау үшін өндіруші көмірсутектер және уран өндіру саласындағы уәкілетті органға оны Тізілімнен алып тастау туралы өтінішті еркін нысанда ұсынады.</w:t>
      </w:r>
    </w:p>
    <w:bookmarkEnd w:id="4"/>
    <w:p>
      <w:pPr>
        <w:spacing w:after="0"/>
        <w:ind w:left="0"/>
        <w:jc w:val="both"/>
      </w:pPr>
      <w:r>
        <w:rPr>
          <w:rFonts w:ascii="Times New Roman"/>
          <w:b w:val="false"/>
          <w:i w:val="false"/>
          <w:color w:val="000000"/>
          <w:sz w:val="28"/>
        </w:rPr>
        <w:t>
      Көмірсутектер және уран өндіру саласындағы уәкілетті орган Тізілімнен алып тастау туралы өтінішті алғаннан кейін және (немесе) осы Қағидалардың 12-тармағының 1) және 3) тармақшаларында көрсетілген жағдайлар туындаған кезде үш жұмыс күні ішінде өндірушіні Тізілімнен алып тастайды.";</w:t>
      </w:r>
    </w:p>
    <w:bookmarkStart w:name="z14"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15" w:id="6"/>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7 наурыздан бастап туындайтын құқық қатынастарына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137 бұйрығына</w:t>
            </w:r>
            <w:r>
              <w:br/>
            </w:r>
            <w:r>
              <w:rPr>
                <w:rFonts w:ascii="Times New Roman"/>
                <w:b w:val="false"/>
                <w:i w:val="false"/>
                <w:color w:val="000000"/>
                <w:sz w:val="20"/>
              </w:rPr>
              <w:t>1-қосымша</w:t>
            </w:r>
            <w:r>
              <w:br/>
            </w:r>
            <w:r>
              <w:rPr>
                <w:rFonts w:ascii="Times New Roman"/>
                <w:b w:val="false"/>
                <w:i w:val="false"/>
                <w:color w:val="000000"/>
                <w:sz w:val="20"/>
              </w:rPr>
              <w:t>Көмірсутектер және уран өндіру</w:t>
            </w:r>
            <w:r>
              <w:br/>
            </w:r>
            <w:r>
              <w:rPr>
                <w:rFonts w:ascii="Times New Roman"/>
                <w:b w:val="false"/>
                <w:i w:val="false"/>
                <w:color w:val="000000"/>
                <w:sz w:val="20"/>
              </w:rPr>
              <w:t>бойынша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w:t>
            </w:r>
            <w:r>
              <w:br/>
            </w:r>
            <w:r>
              <w:rPr>
                <w:rFonts w:ascii="Times New Roman"/>
                <w:b w:val="false"/>
                <w:i w:val="false"/>
                <w:color w:val="000000"/>
                <w:sz w:val="20"/>
              </w:rPr>
              <w:t>кезінде пайдаланылатын</w:t>
            </w:r>
            <w:r>
              <w:br/>
            </w:r>
            <w:r>
              <w:rPr>
                <w:rFonts w:ascii="Times New Roman"/>
                <w:b w:val="false"/>
                <w:i w:val="false"/>
                <w:color w:val="000000"/>
                <w:sz w:val="20"/>
              </w:rPr>
              <w:t>тауарлардың, жұмыстардың</w:t>
            </w:r>
            <w:r>
              <w:br/>
            </w:r>
            <w:r>
              <w:rPr>
                <w:rFonts w:ascii="Times New Roman"/>
                <w:b w:val="false"/>
                <w:i w:val="false"/>
                <w:color w:val="000000"/>
                <w:sz w:val="20"/>
              </w:rPr>
              <w:t>және көрсетілетін қызметтердің</w:t>
            </w:r>
            <w:r>
              <w:br/>
            </w:r>
            <w:r>
              <w:rPr>
                <w:rFonts w:ascii="Times New Roman"/>
                <w:b w:val="false"/>
                <w:i w:val="false"/>
                <w:color w:val="000000"/>
                <w:sz w:val="20"/>
              </w:rPr>
              <w:t>және оларды өндірушілердің</w:t>
            </w:r>
            <w:r>
              <w:br/>
            </w:r>
            <w:r>
              <w:rPr>
                <w:rFonts w:ascii="Times New Roman"/>
                <w:b w:val="false"/>
                <w:i w:val="false"/>
                <w:color w:val="000000"/>
                <w:sz w:val="20"/>
              </w:rPr>
              <w:t>тізілімін, осы тізілімге енгізу</w:t>
            </w:r>
            <w:r>
              <w:br/>
            </w:r>
            <w:r>
              <w:rPr>
                <w:rFonts w:ascii="Times New Roman"/>
                <w:b w:val="false"/>
                <w:i w:val="false"/>
                <w:color w:val="000000"/>
                <w:sz w:val="20"/>
              </w:rPr>
              <w:t>үшін оларды бағалау</w:t>
            </w:r>
            <w:r>
              <w:br/>
            </w:r>
            <w:r>
              <w:rPr>
                <w:rFonts w:ascii="Times New Roman"/>
                <w:b w:val="false"/>
                <w:i w:val="false"/>
                <w:color w:val="000000"/>
                <w:sz w:val="20"/>
              </w:rPr>
              <w:t>өлшемшарттарын қоса</w:t>
            </w:r>
            <w:r>
              <w:br/>
            </w:r>
            <w:r>
              <w:rPr>
                <w:rFonts w:ascii="Times New Roman"/>
                <w:b w:val="false"/>
                <w:i w:val="false"/>
                <w:color w:val="000000"/>
                <w:sz w:val="20"/>
              </w:rPr>
              <w:t>алғанда,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бірыңғай номенклатуралық анықтамалығы бойынша тауардың, жұмыстың және көрсетілетін қызметтің коды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және көрсетілетін қызметтің қосымша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бар болуы (тауарларды тіркеу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*СT-KZ - Қазақстан Республикасының аумағында тауарлардың шығу тегі туралы куәландыратын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137 бұйрығына</w:t>
            </w:r>
            <w:r>
              <w:br/>
            </w:r>
            <w:r>
              <w:rPr>
                <w:rFonts w:ascii="Times New Roman"/>
                <w:b w:val="false"/>
                <w:i w:val="false"/>
                <w:color w:val="000000"/>
                <w:sz w:val="20"/>
              </w:rPr>
              <w:t>2-қосымша</w:t>
            </w:r>
            <w:r>
              <w:br/>
            </w:r>
            <w:r>
              <w:rPr>
                <w:rFonts w:ascii="Times New Roman"/>
                <w:b w:val="false"/>
                <w:i w:val="false"/>
                <w:color w:val="000000"/>
                <w:sz w:val="20"/>
              </w:rPr>
              <w:t>Көмірсутектер және уран өндіру</w:t>
            </w:r>
            <w:r>
              <w:br/>
            </w:r>
            <w:r>
              <w:rPr>
                <w:rFonts w:ascii="Times New Roman"/>
                <w:b w:val="false"/>
                <w:i w:val="false"/>
                <w:color w:val="000000"/>
                <w:sz w:val="20"/>
              </w:rPr>
              <w:t>бойынша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w:t>
            </w:r>
            <w:r>
              <w:br/>
            </w:r>
            <w:r>
              <w:rPr>
                <w:rFonts w:ascii="Times New Roman"/>
                <w:b w:val="false"/>
                <w:i w:val="false"/>
                <w:color w:val="000000"/>
                <w:sz w:val="20"/>
              </w:rPr>
              <w:t>кезінде пайдаланылатын</w:t>
            </w:r>
            <w:r>
              <w:br/>
            </w:r>
            <w:r>
              <w:rPr>
                <w:rFonts w:ascii="Times New Roman"/>
                <w:b w:val="false"/>
                <w:i w:val="false"/>
                <w:color w:val="000000"/>
                <w:sz w:val="20"/>
              </w:rPr>
              <w:t>тауарлардың, жұмыстардың</w:t>
            </w:r>
            <w:r>
              <w:br/>
            </w:r>
            <w:r>
              <w:rPr>
                <w:rFonts w:ascii="Times New Roman"/>
                <w:b w:val="false"/>
                <w:i w:val="false"/>
                <w:color w:val="000000"/>
                <w:sz w:val="20"/>
              </w:rPr>
              <w:t>және көрсетілетін қызметтердің</w:t>
            </w:r>
            <w:r>
              <w:br/>
            </w:r>
            <w:r>
              <w:rPr>
                <w:rFonts w:ascii="Times New Roman"/>
                <w:b w:val="false"/>
                <w:i w:val="false"/>
                <w:color w:val="000000"/>
                <w:sz w:val="20"/>
              </w:rPr>
              <w:t>және оларды өндірушілердің</w:t>
            </w:r>
            <w:r>
              <w:br/>
            </w:r>
            <w:r>
              <w:rPr>
                <w:rFonts w:ascii="Times New Roman"/>
                <w:b w:val="false"/>
                <w:i w:val="false"/>
                <w:color w:val="000000"/>
                <w:sz w:val="20"/>
              </w:rPr>
              <w:t>тізілімін, осы тізілімге енгізу</w:t>
            </w:r>
            <w:r>
              <w:br/>
            </w:r>
            <w:r>
              <w:rPr>
                <w:rFonts w:ascii="Times New Roman"/>
                <w:b w:val="false"/>
                <w:i w:val="false"/>
                <w:color w:val="000000"/>
                <w:sz w:val="20"/>
              </w:rPr>
              <w:t>үшін оларды бағалау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0"/>
    <w:p>
      <w:pPr>
        <w:spacing w:after="0"/>
        <w:ind w:left="0"/>
        <w:jc w:val="left"/>
      </w:pPr>
      <w:r>
        <w:rPr>
          <w:rFonts w:ascii="Times New Roman"/>
          <w:b/>
          <w:i w:val="false"/>
          <w:color w:val="000000"/>
        </w:rPr>
        <w:t xml:space="preserve">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(елді мекен),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мекенжай,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бар болуы (тауарларды тіркеу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және көрсетілетін қызметтің атауы және Тауарлардың, жұмыстардың және көрсетілетін қызметтердің бірыңғай номенклатуралық анықтамалығы бойынша коды</w:t>
            </w:r>
          </w:p>
        </w:tc>
      </w:tr>
    </w:tbl>
    <w:p>
      <w:pPr>
        <w:spacing w:after="0"/>
        <w:ind w:left="0"/>
        <w:jc w:val="both"/>
      </w:pPr>
      <w:r>
        <w:rPr>
          <w:rFonts w:ascii="Times New Roman"/>
          <w:b w:val="false"/>
          <w:i w:val="false"/>
          <w:color w:val="000000"/>
          <w:sz w:val="28"/>
        </w:rPr>
        <w:t>
      *СT-KZ - Қазақстан Республикасының аумағында тауарлардың шығу тегі туралы куәландыратын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