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6f84" w14:textId="5f06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2022 жылғы 12 сәуірдегі № 93 бұйрығы. Қазақстан Республикасының Әділет министрлігінде 2022 жылғы 14 сәуірде № 27572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кейбір бұйрықтарына мынадай өзгерістер енгізілсін: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Мәдениет және ақпарат министрінің м.а. 30.06.2025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xml:space="preserve">
      2) "Мемлекеттік архивтердегі еңбек қауіпсіздігі және еңбекті қорғау талаптарын бекіту туралы" Қазақстан Республикасы Мәдениет және спорт министрінің 2016 жылғы 15 маусымдағы № 165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14042 тіркелген):</w:t>
      </w:r>
    </w:p>
    <w:bookmarkEnd w:id="1"/>
    <w:bookmarkStart w:name="z13" w:id="2"/>
    <w:p>
      <w:pPr>
        <w:spacing w:after="0"/>
        <w:ind w:left="0"/>
        <w:jc w:val="both"/>
      </w:pPr>
      <w:r>
        <w:rPr>
          <w:rFonts w:ascii="Times New Roman"/>
          <w:b w:val="false"/>
          <w:i w:val="false"/>
          <w:color w:val="000000"/>
          <w:sz w:val="28"/>
        </w:rPr>
        <w:t xml:space="preserve">
      көрсетілген бұйрықпен бекітілген Мемлекеттік архивтердегі еңбек қауіпсіздігі және еңбекті қорғау </w:t>
      </w:r>
      <w:r>
        <w:rPr>
          <w:rFonts w:ascii="Times New Roman"/>
          <w:b w:val="false"/>
          <w:i w:val="false"/>
          <w:color w:val="000000"/>
          <w:sz w:val="28"/>
        </w:rPr>
        <w:t>талаптарында</w:t>
      </w:r>
      <w:r>
        <w:rPr>
          <w:rFonts w:ascii="Times New Roman"/>
          <w:b w:val="false"/>
          <w:i w:val="false"/>
          <w:color w:val="000000"/>
          <w:sz w:val="28"/>
        </w:rPr>
        <w:t>:</w:t>
      </w:r>
    </w:p>
    <w:bookmarkEnd w:id="2"/>
    <w:bookmarkStart w:name="z1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"5) Қазақстан Республикасы Үкіметінің 2014 жылғы 9 қазандағы № 1077 </w:t>
      </w:r>
      <w:r>
        <w:rPr>
          <w:rFonts w:ascii="Times New Roman"/>
          <w:b w:val="false"/>
          <w:i w:val="false"/>
          <w:color w:val="000000"/>
          <w:sz w:val="28"/>
        </w:rPr>
        <w:t>қаулысымен</w:t>
      </w:r>
      <w:r>
        <w:rPr>
          <w:rFonts w:ascii="Times New Roman"/>
          <w:b w:val="false"/>
          <w:i w:val="false"/>
          <w:color w:val="000000"/>
          <w:sz w:val="28"/>
        </w:rPr>
        <w:t xml:space="preserve"> бекітілген Өрт қауіпсіздігі қағидаларына (бұдан әрі – Өрт қауіпсіздігі қағидалары) және Қазақстан Республикасы Төтенше жағдайлар министрінің 2021 жылғы 17 тамыздағы № 405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24045 тіркелген) бекітілген "Өрт қауіпсіздігіне қойылатын жалпы талаптар" техникалық регламентіне (бұдан әрі – Техникалық регламент) сәйкес өрт қауіпсіздігі жүйесіне, ауаны желдету және кондиционерлеу жүйесіне, қорғау жүйесіне және жылыту жүйелеріне тиісті техникалық қызмет көрсетуді қамтамасыз ету, сондай-ақ жұмыскерлеріне өртке қарсы нұсқаулық жүргізу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"37. Ауыр салмақты қолмен көтеруге және орын ауыстыруға рұқсат етілетін шекті жүк нормасы Қазақстан Республикасы Денсаулық сақтау және әлеуметтік даму министрінің 2015 жылғы 8 желтоқсандағы № 944 </w:t>
      </w:r>
      <w:r>
        <w:rPr>
          <w:rFonts w:ascii="Times New Roman"/>
          <w:b w:val="false"/>
          <w:i w:val="false"/>
          <w:color w:val="000000"/>
          <w:sz w:val="28"/>
        </w:rPr>
        <w:t>бұйрығымен</w:t>
      </w:r>
      <w:r>
        <w:rPr>
          <w:rFonts w:ascii="Times New Roman"/>
          <w:b w:val="false"/>
          <w:i w:val="false"/>
          <w:color w:val="000000"/>
          <w:sz w:val="28"/>
        </w:rPr>
        <w:t xml:space="preserve"> бекітілген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ауыр заттарды қолмен көтеруінің және жылжытуының шекті нормаларына (Нормативтік құқықтық актілерді мемлекеттік тіркеу тізілімінде № 12597 тіркелген) сәйкес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Мәдениет және ақпарат министрінің м.а. 30.06.2025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істері және құжаттаманы басқару комитеті заңнамада белгіленген тәртіпте:</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3) осы тармақпен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1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5"/>
    <w:bookmarkStart w:name="z1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Ақпарат және қоғамдық</w:t>
            </w:r>
          </w:p>
          <w:p>
            <w:pPr>
              <w:spacing w:after="20"/>
              <w:ind w:left="20"/>
              <w:jc w:val="both"/>
            </w:pPr>
            <w:r>
              <w:rPr>
                <w:rFonts w:ascii="Times New Roman"/>
                <w:b w:val="false"/>
                <w:i w:val="false"/>
                <w:color w:val="000000"/>
                <w:sz w:val="20"/>
              </w:rPr>
              <w:t>
даму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Бас Прокуратурасы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Білім және ғылым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 Еңбек</w:t>
            </w:r>
          </w:p>
          <w:p>
            <w:pPr>
              <w:spacing w:after="20"/>
              <w:ind w:left="20"/>
              <w:jc w:val="both"/>
            </w:pPr>
            <w:r>
              <w:rPr>
                <w:rFonts w:ascii="Times New Roman"/>
                <w:b w:val="false"/>
                <w:i w:val="false"/>
                <w:color w:val="000000"/>
                <w:sz w:val="20"/>
              </w:rPr>
              <w:t>
және халықты әлеуметтік қорғау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Жоғарғы Соты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 Индустрия</w:t>
            </w:r>
          </w:p>
          <w:p>
            <w:pPr>
              <w:spacing w:after="20"/>
              <w:ind w:left="20"/>
              <w:jc w:val="both"/>
            </w:pPr>
            <w:r>
              <w:rPr>
                <w:rFonts w:ascii="Times New Roman"/>
                <w:b w:val="false"/>
                <w:i w:val="false"/>
                <w:color w:val="000000"/>
                <w:sz w:val="20"/>
              </w:rPr>
              <w:t>
және инфрақұрылымдық даму министірлігі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Қаржы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Қорғаныс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Мемлекеттік күзет қызметі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Президентінің Іс Басқармасы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бюджеттің атқарылуын бақылау</w:t>
            </w:r>
          </w:p>
          <w:p>
            <w:pPr>
              <w:spacing w:after="20"/>
              <w:ind w:left="20"/>
              <w:jc w:val="both"/>
            </w:pPr>
            <w:r>
              <w:rPr>
                <w:rFonts w:ascii="Times New Roman"/>
                <w:b w:val="false"/>
                <w:i w:val="false"/>
                <w:color w:val="000000"/>
                <w:sz w:val="20"/>
              </w:rPr>
              <w:t>
жөніндегі есеп комитеті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Сауда және интеграция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Сыртқы істер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Төтенше жағдайлар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қауіпсіздік комитеті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 Цифрлық даму,</w:t>
            </w:r>
          </w:p>
          <w:p>
            <w:pPr>
              <w:spacing w:after="20"/>
              <w:ind w:left="20"/>
              <w:jc w:val="both"/>
            </w:pPr>
            <w:r>
              <w:rPr>
                <w:rFonts w:ascii="Times New Roman"/>
                <w:b w:val="false"/>
                <w:i w:val="false"/>
                <w:color w:val="000000"/>
                <w:sz w:val="20"/>
              </w:rPr>
              <w:t>
инновациялар және аэроғарыш</w:t>
            </w:r>
          </w:p>
          <w:p>
            <w:pPr>
              <w:spacing w:after="20"/>
              <w:ind w:left="20"/>
              <w:jc w:val="both"/>
            </w:pPr>
            <w:r>
              <w:rPr>
                <w:rFonts w:ascii="Times New Roman"/>
                <w:b w:val="false"/>
                <w:i w:val="false"/>
                <w:color w:val="000000"/>
                <w:sz w:val="20"/>
              </w:rPr>
              <w:t>
өнеркәсібі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Ішкі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 Экология,</w:t>
            </w:r>
          </w:p>
          <w:p>
            <w:pPr>
              <w:spacing w:after="20"/>
              <w:ind w:left="20"/>
              <w:jc w:val="both"/>
            </w:pPr>
            <w:r>
              <w:rPr>
                <w:rFonts w:ascii="Times New Roman"/>
                <w:b w:val="false"/>
                <w:i w:val="false"/>
                <w:color w:val="000000"/>
                <w:sz w:val="20"/>
              </w:rPr>
              <w:t>
геология және табиғи ресурстар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Энергетика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Мемлекеттік қызмет істері агенттігі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