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24e6" w14:textId="6e72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13 сәуірдегі № 35 бұйрығы. Қазақстан Республикасының Әділет министрлігінде 2022 жылғы 14 сәуірде № 27569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енгізу:</w:t>
      </w:r>
    </w:p>
    <w:bookmarkEnd w:id="1"/>
    <w:bookmarkStart w:name="z6" w:id="2"/>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9938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Мемлекеттік инвестициялық жобаны іріктеу әдістемесінде: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3) тармақшасы мынадай редакцияда жазылсын:</w:t>
      </w:r>
    </w:p>
    <w:bookmarkStart w:name="z10" w:id="5"/>
    <w:p>
      <w:pPr>
        <w:spacing w:after="0"/>
        <w:ind w:left="0"/>
        <w:jc w:val="both"/>
      </w:pPr>
      <w:r>
        <w:rPr>
          <w:rFonts w:ascii="Times New Roman"/>
          <w:b w:val="false"/>
          <w:i w:val="false"/>
          <w:color w:val="000000"/>
          <w:sz w:val="28"/>
        </w:rPr>
        <w:t>
       "3) әлеуметтік инфрақұрылым мен тіршілікті қамтамасыз етудің мемлекеттік-жекешелік әріптестік жобаларын қоспағанда, мемлекеттік-жекешелік әріптестік жобалары бойынша мемлекеттік міндеттемелер, оның ішінде мемлекеттік концессиялық міндеттемелер (олар қажет болғанда) көлемі жекеше әріптес (концессионер) жобаны іріктеу сатысында мемлекеттік-жекешелік әріптестік жобаға немесе концессиялық жобаға тартатын ақша қаражатының, оның ішінде жекеше әріптестің (концессионердің) меншікті немесе меншікті және қарыз ақша қаражатының сомасынан аспауға тиіс.</w:t>
      </w:r>
    </w:p>
    <w:bookmarkEnd w:id="5"/>
    <w:bookmarkStart w:name="z11" w:id="6"/>
    <w:p>
      <w:pPr>
        <w:spacing w:after="0"/>
        <w:ind w:left="0"/>
        <w:jc w:val="both"/>
      </w:pPr>
      <w:r>
        <w:rPr>
          <w:rFonts w:ascii="Times New Roman"/>
          <w:b w:val="false"/>
          <w:i w:val="false"/>
          <w:color w:val="000000"/>
          <w:sz w:val="28"/>
        </w:rPr>
        <w:t>
      Бұл ретте, жекеше әріптестің (концессионердің) меншікті немесе меншікті және қарыз ақша қаражатының қатысуы мемлекеттік-жекешелік әріптестік объектісі (концессия объектісі) құнының кемінде жиырма пайызын құрайды;".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7"/>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7"/>
    <w:bookmarkStart w:name="z14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2"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43"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14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4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0"/>
              <w:ind w:left="0"/>
              <w:jc w:val="left"/>
            </w:pPr>
          </w:p>
          <w:p>
            <w:pPr>
              <w:spacing w:after="20"/>
              <w:ind w:left="20"/>
              <w:jc w:val="both"/>
            </w:pPr>
            <w:r>
              <w:rPr>
                <w:rFonts w:ascii="Times New Roman"/>
                <w:b w:val="false"/>
                <w:i/>
                <w:color w:val="000000"/>
                <w:sz w:val="20"/>
              </w:rPr>
              <w:t>Қазақстан Республикасының</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1 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бойынша</w:t>
            </w:r>
            <w:r>
              <w:br/>
            </w:r>
            <w:r>
              <w:rPr>
                <w:rFonts w:ascii="Times New Roman"/>
                <w:b w:val="false"/>
                <w:i w:val="false"/>
                <w:color w:val="000000"/>
                <w:sz w:val="20"/>
              </w:rPr>
              <w:t>конкурс (аукцион) және тікелей</w:t>
            </w:r>
            <w:r>
              <w:br/>
            </w:r>
            <w:r>
              <w:rPr>
                <w:rFonts w:ascii="Times New Roman"/>
                <w:b w:val="false"/>
                <w:i w:val="false"/>
                <w:color w:val="000000"/>
                <w:sz w:val="20"/>
              </w:rPr>
              <w:t>келіссөздер өткізу,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шарттарына</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1-2 қосымша</w:t>
            </w:r>
          </w:p>
        </w:tc>
      </w:tr>
    </w:tbl>
    <w:bookmarkStart w:name="z149" w:id="13"/>
    <w:p>
      <w:pPr>
        <w:spacing w:after="0"/>
        <w:ind w:left="0"/>
        <w:jc w:val="left"/>
      </w:pPr>
      <w:r>
        <w:rPr>
          <w:rFonts w:ascii="Times New Roman"/>
          <w:b/>
          <w:i w:val="false"/>
          <w:color w:val="000000"/>
        </w:rPr>
        <w:t xml:space="preserve"> Салалық қорытынды (оң не теріс қорытынды көрсетіледі)</w:t>
      </w:r>
    </w:p>
    <w:bookmarkEnd w:id="13"/>
    <w:bookmarkStart w:name="z150" w:id="14"/>
    <w:p>
      <w:pPr>
        <w:spacing w:after="0"/>
        <w:ind w:left="0"/>
        <w:jc w:val="both"/>
      </w:pPr>
      <w:r>
        <w:rPr>
          <w:rFonts w:ascii="Times New Roman"/>
          <w:b w:val="false"/>
          <w:i w:val="false"/>
          <w:color w:val="000000"/>
          <w:sz w:val="28"/>
        </w:rPr>
        <w:t>
      1. Мемлекеттік-жекешелік әріптестік (бұдан әрі - МЖӘ) жобасы бойынша қысқаша ақпарат.</w:t>
      </w:r>
    </w:p>
    <w:bookmarkEnd w:id="14"/>
    <w:bookmarkStart w:name="z151" w:id="15"/>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МЖӘ жобалары бойынша не республикалық МЖӘ жобалары бойынша) не жергілікті салалық мемлекеттік органның атауы (жергілікті МЖӘ жобалары бойынша) көрсетіледі.</w:t>
      </w:r>
    </w:p>
    <w:bookmarkEnd w:id="15"/>
    <w:bookmarkStart w:name="z152" w:id="16"/>
    <w:p>
      <w:pPr>
        <w:spacing w:after="0"/>
        <w:ind w:left="0"/>
        <w:jc w:val="both"/>
      </w:pPr>
      <w:r>
        <w:rPr>
          <w:rFonts w:ascii="Times New Roman"/>
          <w:b w:val="false"/>
          <w:i w:val="false"/>
          <w:color w:val="000000"/>
          <w:sz w:val="28"/>
        </w:rPr>
        <w:t>
      2) Жобаны іске асыру саласы (аясы) (экономиканың саласы (аясы) көрсетіледі).</w:t>
      </w:r>
    </w:p>
    <w:bookmarkEnd w:id="16"/>
    <w:bookmarkStart w:name="z153" w:id="17"/>
    <w:p>
      <w:pPr>
        <w:spacing w:after="0"/>
        <w:ind w:left="0"/>
        <w:jc w:val="both"/>
      </w:pPr>
      <w:r>
        <w:rPr>
          <w:rFonts w:ascii="Times New Roman"/>
          <w:b w:val="false"/>
          <w:i w:val="false"/>
          <w:color w:val="000000"/>
          <w:sz w:val="28"/>
        </w:rPr>
        <w:t>
      3) Салалық сараптама объектісі (конкурстық (аукциондық) құжаттама не МЖӘ жобасына бизнес-жоспар көрсетіледі).</w:t>
      </w:r>
    </w:p>
    <w:bookmarkEnd w:id="17"/>
    <w:bookmarkStart w:name="z154" w:id="18"/>
    <w:p>
      <w:pPr>
        <w:spacing w:after="0"/>
        <w:ind w:left="0"/>
        <w:jc w:val="both"/>
      </w:pPr>
      <w:r>
        <w:rPr>
          <w:rFonts w:ascii="Times New Roman"/>
          <w:b w:val="false"/>
          <w:i w:val="false"/>
          <w:color w:val="000000"/>
          <w:sz w:val="28"/>
        </w:rPr>
        <w:t>
      4) МЖӘ жобасының атауы (жоспарланған жобаның мәнін көрсететін МЖӘ жобасының атауы көрсетіледі).</w:t>
      </w:r>
    </w:p>
    <w:bookmarkEnd w:id="18"/>
    <w:bookmarkStart w:name="z155" w:id="19"/>
    <w:p>
      <w:pPr>
        <w:spacing w:after="0"/>
        <w:ind w:left="0"/>
        <w:jc w:val="both"/>
      </w:pPr>
      <w:r>
        <w:rPr>
          <w:rFonts w:ascii="Times New Roman"/>
          <w:b w:val="false"/>
          <w:i w:val="false"/>
          <w:color w:val="000000"/>
          <w:sz w:val="28"/>
        </w:rPr>
        <w:t>
      5) МЖӘ жобасының қуаты (тиісті өлшем бірліктерінде жобаның қуаты көрсетіледі).</w:t>
      </w:r>
    </w:p>
    <w:bookmarkEnd w:id="19"/>
    <w:bookmarkStart w:name="z156" w:id="20"/>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bookmarkEnd w:id="20"/>
    <w:bookmarkStart w:name="z157" w:id="21"/>
    <w:p>
      <w:pPr>
        <w:spacing w:after="0"/>
        <w:ind w:left="0"/>
        <w:jc w:val="both"/>
      </w:pPr>
      <w:r>
        <w:rPr>
          <w:rFonts w:ascii="Times New Roman"/>
          <w:b w:val="false"/>
          <w:i w:val="false"/>
          <w:color w:val="000000"/>
          <w:sz w:val="28"/>
        </w:rPr>
        <w:t>
      7) МЖӘ объектісі (МЖӘ объектісінің атауы және ол туралы негізгі ақпарат көрсетіледі).</w:t>
      </w:r>
    </w:p>
    <w:bookmarkEnd w:id="21"/>
    <w:bookmarkStart w:name="z158" w:id="22"/>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bookmarkEnd w:id="22"/>
    <w:bookmarkStart w:name="z159" w:id="23"/>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Заңға сәйкес мемлекеттік қолдаудың болжамды шаралары және мемлекеттің қатысу нысандары көрсетіледі).</w:t>
      </w:r>
    </w:p>
    <w:bookmarkEnd w:id="23"/>
    <w:bookmarkStart w:name="z160" w:id="24"/>
    <w:p>
      <w:pPr>
        <w:spacing w:after="0"/>
        <w:ind w:left="0"/>
        <w:jc w:val="both"/>
      </w:pPr>
      <w:r>
        <w:rPr>
          <w:rFonts w:ascii="Times New Roman"/>
          <w:b w:val="false"/>
          <w:i w:val="false"/>
          <w:color w:val="000000"/>
          <w:sz w:val="28"/>
        </w:rPr>
        <w:t>
      10) Жобаның нәтижесі (МЖӘ жобасының тікелей және түпкілікті нәтижесі көрсетіледі).</w:t>
      </w:r>
    </w:p>
    <w:bookmarkEnd w:id="24"/>
    <w:bookmarkStart w:name="z161" w:id="25"/>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 теріс) қамтиды).</w:t>
      </w:r>
    </w:p>
    <w:bookmarkEnd w:id="25"/>
    <w:bookmarkStart w:name="z162" w:id="26"/>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bookmarkEnd w:id="26"/>
    <w:bookmarkStart w:name="z163" w:id="27"/>
    <w:p>
      <w:pPr>
        <w:spacing w:after="0"/>
        <w:ind w:left="0"/>
        <w:jc w:val="both"/>
      </w:pPr>
      <w:r>
        <w:rPr>
          <w:rFonts w:ascii="Times New Roman"/>
          <w:b w:val="false"/>
          <w:i w:val="false"/>
          <w:color w:val="000000"/>
          <w:sz w:val="28"/>
        </w:rPr>
        <w:t>
      2) МЖӘ жобасы мақсаттарының саладағы бар проблемаларды шешуге сәйкестігін бағалау.</w:t>
      </w:r>
    </w:p>
    <w:bookmarkEnd w:id="27"/>
    <w:bookmarkStart w:name="z164" w:id="28"/>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bookmarkEnd w:id="28"/>
    <w:bookmarkStart w:name="z165" w:id="29"/>
    <w:p>
      <w:pPr>
        <w:spacing w:after="0"/>
        <w:ind w:left="0"/>
        <w:jc w:val="both"/>
      </w:pPr>
      <w:r>
        <w:rPr>
          <w:rFonts w:ascii="Times New Roman"/>
          <w:b w:val="false"/>
          <w:i w:val="false"/>
          <w:color w:val="000000"/>
          <w:sz w:val="28"/>
        </w:rPr>
        <w:t>
      4) Ұсынылатын схема бойынша МЖӘ жобасын іске асырудың мүмкіндігі мен орындылығын бағалау.</w:t>
      </w:r>
    </w:p>
    <w:bookmarkEnd w:id="29"/>
    <w:bookmarkStart w:name="z166" w:id="30"/>
    <w:p>
      <w:pPr>
        <w:spacing w:after="0"/>
        <w:ind w:left="0"/>
        <w:jc w:val="both"/>
      </w:pPr>
      <w:r>
        <w:rPr>
          <w:rFonts w:ascii="Times New Roman"/>
          <w:b w:val="false"/>
          <w:i w:val="false"/>
          <w:color w:val="000000"/>
          <w:sz w:val="28"/>
        </w:rPr>
        <w:t>
      5) МЖӘ жобасының техникалық күрделілігін және (немесе) бірегейлігін бағалау.</w:t>
      </w:r>
    </w:p>
    <w:bookmarkEnd w:id="30"/>
    <w:bookmarkStart w:name="z167" w:id="31"/>
    <w:p>
      <w:pPr>
        <w:spacing w:after="0"/>
        <w:ind w:left="0"/>
        <w:jc w:val="both"/>
      </w:pPr>
      <w:r>
        <w:rPr>
          <w:rFonts w:ascii="Times New Roman"/>
          <w:b w:val="false"/>
          <w:i w:val="false"/>
          <w:color w:val="000000"/>
          <w:sz w:val="28"/>
        </w:rPr>
        <w:t xml:space="preserve">
      6)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МЖӘ объектісінің тиесілігін бағалау.</w:t>
      </w:r>
    </w:p>
    <w:bookmarkEnd w:id="31"/>
    <w:bookmarkStart w:name="z168" w:id="32"/>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тұтынушылардың мүдделерінің теңгерімділігін қамтамасыз ету қағидатын негізге ала отырып, МЖӘ жобасын іске асырудың балама нұсқаларын бағалау.</w:t>
      </w:r>
    </w:p>
    <w:bookmarkEnd w:id="32"/>
    <w:bookmarkStart w:name="z169" w:id="33"/>
    <w:p>
      <w:pPr>
        <w:spacing w:after="0"/>
        <w:ind w:left="0"/>
        <w:jc w:val="both"/>
      </w:pPr>
      <w:r>
        <w:rPr>
          <w:rFonts w:ascii="Times New Roman"/>
          <w:b w:val="false"/>
          <w:i w:val="false"/>
          <w:color w:val="000000"/>
          <w:sz w:val="28"/>
        </w:rPr>
        <w:t>
      8) МЖӘ жобасын іске асыру және мұндай іске асыру болмаған жағдайларда саладағы жағдайды бағалау.</w:t>
      </w:r>
    </w:p>
    <w:bookmarkEnd w:id="33"/>
    <w:bookmarkStart w:name="z170" w:id="34"/>
    <w:p>
      <w:pPr>
        <w:spacing w:after="0"/>
        <w:ind w:left="0"/>
        <w:jc w:val="both"/>
      </w:pPr>
      <w:r>
        <w:rPr>
          <w:rFonts w:ascii="Times New Roman"/>
          <w:b w:val="false"/>
          <w:i w:val="false"/>
          <w:color w:val="000000"/>
          <w:sz w:val="28"/>
        </w:rPr>
        <w:t>
      9) МЖӘ жобасын іске асырудан түсетін пайданы, оның ішінде халық үшін құндылық қағидатын негізге ала отырып бөлуді бағалау.</w:t>
      </w:r>
    </w:p>
    <w:bookmarkEnd w:id="34"/>
    <w:bookmarkStart w:name="z171" w:id="35"/>
    <w:p>
      <w:pPr>
        <w:spacing w:after="0"/>
        <w:ind w:left="0"/>
        <w:jc w:val="both"/>
      </w:pPr>
      <w:r>
        <w:rPr>
          <w:rFonts w:ascii="Times New Roman"/>
          <w:b w:val="false"/>
          <w:i w:val="false"/>
          <w:color w:val="000000"/>
          <w:sz w:val="28"/>
        </w:rPr>
        <w:t>
      10) Жобаны іске асырудан экономиканың аралас салаларына (аясына) болжамды мультипликативтік әсерді бағалау.</w:t>
      </w:r>
    </w:p>
    <w:bookmarkEnd w:id="35"/>
    <w:bookmarkStart w:name="z172" w:id="36"/>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bookmarkEnd w:id="36"/>
    <w:bookmarkStart w:name="z173" w:id="37"/>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bookmarkEnd w:id="37"/>
    <w:bookmarkStart w:name="z174" w:id="38"/>
    <w:p>
      <w:pPr>
        <w:spacing w:after="0"/>
        <w:ind w:left="0"/>
        <w:jc w:val="both"/>
      </w:pPr>
      <w:r>
        <w:rPr>
          <w:rFonts w:ascii="Times New Roman"/>
          <w:b w:val="false"/>
          <w:i w:val="false"/>
          <w:color w:val="000000"/>
          <w:sz w:val="28"/>
        </w:rPr>
        <w:t>
      13) МЖӘ жобасын іске асыру нәтижесінде құрылатын объектінің жоспарланатын физикалық параметрлері мен техникалық сипаттамаларын бағалау.</w:t>
      </w:r>
    </w:p>
    <w:bookmarkEnd w:id="38"/>
    <w:bookmarkStart w:name="z175" w:id="39"/>
    <w:p>
      <w:pPr>
        <w:spacing w:after="0"/>
        <w:ind w:left="0"/>
        <w:jc w:val="both"/>
      </w:pPr>
      <w:r>
        <w:rPr>
          <w:rFonts w:ascii="Times New Roman"/>
          <w:b w:val="false"/>
          <w:i w:val="false"/>
          <w:color w:val="000000"/>
          <w:sz w:val="28"/>
        </w:rPr>
        <w:t>
      14) Құрылыс қызметін көздейтін МЖӘ жобалары бойынша ведомстводан тыс кешенді сараптама қорытындысында қамтылмаған МЖӘ объектісі құрамдауыштарының оңтайлылығына, жеткіліктілігіне және құнына қосымша бағалау жүргізіледі. Екі кезеңдік рәсімдерді пайдалана отырып жекеше әріптесті айқындау бойынша конкурсты өткізу кезінде конурстық құжаттама құрамында МЖӘ жобасының ТЭН-і және МЖӘ жобасының ТЭН-іне ведомстводан тыс кешенді сараптама қорытындысы болмаған жағдайда МЖӘ объектісінің барлық құрамдауыштары бойынша оңтайлылықты, жеткіліктілікті және құнды бағалау қосымша жүргізіледі.</w:t>
      </w:r>
    </w:p>
    <w:bookmarkEnd w:id="39"/>
    <w:bookmarkStart w:name="z176" w:id="40"/>
    <w:p>
      <w:pPr>
        <w:spacing w:after="0"/>
        <w:ind w:left="0"/>
        <w:jc w:val="both"/>
      </w:pPr>
      <w:r>
        <w:rPr>
          <w:rFonts w:ascii="Times New Roman"/>
          <w:b w:val="false"/>
          <w:i w:val="false"/>
          <w:color w:val="000000"/>
          <w:sz w:val="28"/>
        </w:rPr>
        <w:t>
      3. Салалық қорытындының нәтижелері бойынша тұжырымдар (тұжырымдамаларда жүргізілген бағалау нәтижелері бойынша МЖӘ жобасын қолдау туралы (оң қорытынды) не жүргізілген бағалау нәтижелері бойынша МЖӘ жобасын қолдамау туралы (теріс қорытынды) салалық мемлекеттік органның ұстанымы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2 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жоспарлау, жекеше әріптесті</w:t>
            </w:r>
            <w:r>
              <w:br/>
            </w:r>
            <w:r>
              <w:rPr>
                <w:rFonts w:ascii="Times New Roman"/>
                <w:b w:val="false"/>
                <w:i w:val="false"/>
                <w:color w:val="000000"/>
                <w:sz w:val="20"/>
              </w:rPr>
              <w:t>айқындау бойынша конкурс</w:t>
            </w:r>
            <w:r>
              <w:br/>
            </w:r>
            <w:r>
              <w:rPr>
                <w:rFonts w:ascii="Times New Roman"/>
                <w:b w:val="false"/>
                <w:i w:val="false"/>
                <w:color w:val="000000"/>
                <w:sz w:val="20"/>
              </w:rPr>
              <w:t>(аукцион) және тікелей</w:t>
            </w:r>
            <w:r>
              <w:br/>
            </w:r>
            <w:r>
              <w:rPr>
                <w:rFonts w:ascii="Times New Roman"/>
                <w:b w:val="false"/>
                <w:i w:val="false"/>
                <w:color w:val="000000"/>
                <w:sz w:val="20"/>
              </w:rPr>
              <w:t>келіссөздер өткізу,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шарттарына</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жүргізу және бағалау</w:t>
            </w:r>
            <w:r>
              <w:br/>
            </w:r>
            <w:r>
              <w:rPr>
                <w:rFonts w:ascii="Times New Roman"/>
                <w:b w:val="false"/>
                <w:i w:val="false"/>
                <w:color w:val="000000"/>
                <w:sz w:val="20"/>
              </w:rPr>
              <w:t>мәселелерін қамтитын</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3 қосымша</w:t>
            </w:r>
          </w:p>
        </w:tc>
      </w:tr>
    </w:tbl>
    <w:bookmarkStart w:name="z178" w:id="41"/>
    <w:p>
      <w:pPr>
        <w:spacing w:after="0"/>
        <w:ind w:left="0"/>
        <w:jc w:val="left"/>
      </w:pPr>
      <w:r>
        <w:rPr>
          <w:rFonts w:ascii="Times New Roman"/>
          <w:b/>
          <w:i w:val="false"/>
          <w:color w:val="000000"/>
        </w:rPr>
        <w:t xml:space="preserve"> Әлеуетті жекеше әріптестердің өздерінің біліктілік талаптарына сәйкестігін растауы үшін ұсынатын құжаттар тізбесі:</w:t>
      </w:r>
    </w:p>
    <w:bookmarkEnd w:id="41"/>
    <w:bookmarkStart w:name="z179" w:id="42"/>
    <w:p>
      <w:pPr>
        <w:spacing w:after="0"/>
        <w:ind w:left="0"/>
        <w:jc w:val="both"/>
      </w:pPr>
      <w:r>
        <w:rPr>
          <w:rFonts w:ascii="Times New Roman"/>
          <w:b w:val="false"/>
          <w:i w:val="false"/>
          <w:color w:val="000000"/>
          <w:sz w:val="28"/>
        </w:rPr>
        <w:t>
      1) өз шоттарында ақшаның болуын, әлеуетті жекеше әріптестің меншік құқығын және жылжитын және жылжымайтын мүліктің құнын растайтын құжаттардың түпнұсқалары немесе нотариат куәландырған көшірмелері;</w:t>
      </w:r>
    </w:p>
    <w:bookmarkEnd w:id="42"/>
    <w:bookmarkStart w:name="z180" w:id="43"/>
    <w:p>
      <w:pPr>
        <w:spacing w:after="0"/>
        <w:ind w:left="0"/>
        <w:jc w:val="both"/>
      </w:pPr>
      <w:r>
        <w:rPr>
          <w:rFonts w:ascii="Times New Roman"/>
          <w:b w:val="false"/>
          <w:i w:val="false"/>
          <w:color w:val="000000"/>
          <w:sz w:val="28"/>
        </w:rPr>
        <w:t xml:space="preserve">
      2) "Бухгалтерлiк есеп пен қаржылық есептiлiк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не халықаралық қаржылық есептілік стандарттарына сәйкес жасалған толық алдыңғы екі қаржы жылының қаржылық есептілігінің түпнұсқасы. Егер әлеуетті жекеше әріптес қызметін екі жылдан аз жүзеге асырса, қаржылық есептілік мемлекеттік тіркелген сәттен басталған кезеңге ұсынылады. Еншілес ұйымдары бар ұйымдар негізгі ұйым қызметі жөніндегі қаржылық есептілікке қосымша "Бухгалтерлiк есеп пен қаржылық есептiлiк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жасайды және ұсынады. Ерекше маңызы бар МЖӘ жобаларына қатысты, егер әлеуетті жекеше әріптес МЖӘ жобасын іске асыру мақсатында жеке және (немесе) заңды тұлғалар құрған жаңа заңды тұлға болып табылса, онда мұндай құжаттаманы осындай әлеуетті жекеше әріптестің құрылтайшысы болып табылатын жеке және (немесе) заңды тұлғалар ұсынады;</w:t>
      </w:r>
    </w:p>
    <w:bookmarkEnd w:id="43"/>
    <w:bookmarkStart w:name="z181" w:id="44"/>
    <w:p>
      <w:pPr>
        <w:spacing w:after="0"/>
        <w:ind w:left="0"/>
        <w:jc w:val="both"/>
      </w:pPr>
      <w:r>
        <w:rPr>
          <w:rFonts w:ascii="Times New Roman"/>
          <w:b w:val="false"/>
          <w:i w:val="false"/>
          <w:color w:val="000000"/>
          <w:sz w:val="28"/>
        </w:rPr>
        <w:t>
      3) әлеуетті жекеше әріптестің бірінші басшысының немесе уәкілетті өкілінің қолы қойылған және әлеуетті жекеше әріптестің мөрімен куәландырылған соңғы есепті күнге (соңғы қаржы жылындағы) "Негізгі құралдар" бухгалтерлік балансының баптарының таратылып жазылуы;</w:t>
      </w:r>
    </w:p>
    <w:bookmarkEnd w:id="44"/>
    <w:bookmarkStart w:name="z182" w:id="45"/>
    <w:p>
      <w:pPr>
        <w:spacing w:after="0"/>
        <w:ind w:left="0"/>
        <w:jc w:val="both"/>
      </w:pPr>
      <w:r>
        <w:rPr>
          <w:rFonts w:ascii="Times New Roman"/>
          <w:b w:val="false"/>
          <w:i w:val="false"/>
          <w:color w:val="000000"/>
          <w:sz w:val="28"/>
        </w:rPr>
        <w:t>
      4) әлеуетті жекеше әріптестің бірінші басшысының немесе уәкілетті өкілінің қолы қойылған және әлеуетті жекеше әріптестің мөрімен куәландырылған, олардың қалыптасқан күні мен болжамды өтеу күні, сондай-ақ берешектің мақсаты (не үшін берешек пайда болды), оларды құнсыздандыру бойынша есептелген резервтердің сомасы көрсетілген соңғы есепті күнге (соңғы қаржы жылындағы) дебиторлық және кредиторлық берешектің таратылып жазылуы. Банктік қарыздар болған жағдайда банктік қарыздар шарттарының көшірмелерін негізгі борышты және пайыздарды өтеу кестелерімен қоса беру қажет;</w:t>
      </w:r>
    </w:p>
    <w:bookmarkEnd w:id="45"/>
    <w:bookmarkStart w:name="z183" w:id="46"/>
    <w:p>
      <w:pPr>
        <w:spacing w:after="0"/>
        <w:ind w:left="0"/>
        <w:jc w:val="both"/>
      </w:pPr>
      <w:r>
        <w:rPr>
          <w:rFonts w:ascii="Times New Roman"/>
          <w:b w:val="false"/>
          <w:i w:val="false"/>
          <w:color w:val="000000"/>
          <w:sz w:val="28"/>
        </w:rPr>
        <w:t>
      5) әлеуетті жекеше әріптестің төлем қабілеттілігі, оның таратылуға жатпайтыны, мүлкіне тыйым салынбағаны, оның қаржылық-шаруашылық қызметінің тоқтатылмағаны, әлеуетті жекеше әріптестің жасалған МЖӘ шарттары бойынша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 туралы кепілхат.</w:t>
      </w:r>
    </w:p>
    <w:bookmarkEnd w:id="46"/>
    <w:bookmarkStart w:name="z184" w:id="47"/>
    <w:p>
      <w:pPr>
        <w:spacing w:after="0"/>
        <w:ind w:left="0"/>
        <w:jc w:val="both"/>
      </w:pPr>
      <w:r>
        <w:rPr>
          <w:rFonts w:ascii="Times New Roman"/>
          <w:b w:val="false"/>
          <w:i w:val="false"/>
          <w:color w:val="000000"/>
          <w:sz w:val="28"/>
        </w:rPr>
        <w:t>
      Ерекше маңызы бар МЖӘ жобалары бойынша әлеуетті жекеше әріптестің мұндай тұлға конкурс жеңімпазы болып танылған жағдайда, МЖӘ шартын жасасу мақсаты үшін мұндай тұлға, егер мұндай заңды тұлға МЖӘ жобасын іске асыру мақсатында конкурстық өтінім беру сатысында құрылмаса, конкурс жеңімпазы мемлекеттік әріптеске МЖӘ шартында айқындалған көлемде және талаптарда осындай жаңа заңды тұлғаның міндеттемелерін орындаудың банктік кепілдіктерін ұсынған жағдайда МЖӘ шартының тарапы болатын жаңа заңды тұлғаны құратыны туралы кепілхатының түпнұсқасы;</w:t>
      </w:r>
    </w:p>
    <w:bookmarkEnd w:id="47"/>
    <w:bookmarkStart w:name="z185" w:id="48"/>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өткізу белгіленген заңды тұлғалар да соңғы қаржы жылы үшін аудиторлық есепті ұсынады;</w:t>
      </w:r>
    </w:p>
    <w:bookmarkEnd w:id="48"/>
    <w:bookmarkStart w:name="z186" w:id="49"/>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нотариат куәландырған жарғысының көшірмесін ұсынады. Қазақстан Республикасының резиденті еместер мемлекеттік және (немесе) орыс тілдеріне аударылған сауда тізілімінен нотариат куәландырған заңдастырылған үзіндіні ұсынады;</w:t>
      </w:r>
    </w:p>
    <w:bookmarkEnd w:id="49"/>
    <w:bookmarkStart w:name="z187" w:id="50"/>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50"/>
    <w:bookmarkStart w:name="z188" w:id="51"/>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 қызметті жүзеге асыруға құқық беретін құжаттың нотариат куәландырған көшірмесін немесе Қазақстан Республикасының заңнамасына сәйкес тиісті мемлекеттік орган берген электрондық нысандағы құжатты, жеке сәйкестендіру нөмірін көрсете отырып, нотариат куәландырған жеке бас куәлігінің (төлқұжат) көшірмесін ұсынады;</w:t>
      </w:r>
    </w:p>
    <w:bookmarkEnd w:id="51"/>
    <w:bookmarkStart w:name="z189" w:id="52"/>
    <w:p>
      <w:pPr>
        <w:spacing w:after="0"/>
        <w:ind w:left="0"/>
        <w:jc w:val="both"/>
      </w:pPr>
      <w:r>
        <w:rPr>
          <w:rFonts w:ascii="Times New Roman"/>
          <w:b w:val="false"/>
          <w:i w:val="false"/>
          <w:color w:val="000000"/>
          <w:sz w:val="28"/>
        </w:rPr>
        <w:t>
      10) әлеуетті жекеше әріптеске қызмет көрсететін банктің немесе банк филиалының қолы мен мөрі қойылған, Қазақстан Республикасының Ұлттық Банкі басқармасының қаулысымен бекітілген екінші деңгейдегі банктер мен ипотекалық компаниялардағы Бухгалтерлік есеп шоттарының үлгілік жоспарына сәйкес банк немесе банк филиалы алдындағы әлеуетті жекеше әріптес міндеттемелерінің барлық түрлері бойынша анықтама берілген күннің алдында үш айдан астам мерзімі өткен берешегі жоқ екендігі туралы анықтамасының түпнұсқасы. Егер әлеуетті жекеше әріптес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w:t>
      </w:r>
    </w:p>
    <w:bookmarkEnd w:id="52"/>
    <w:bookmarkStart w:name="z190" w:id="53"/>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беретін кредиттік есепті ұсынуға рұқсат етіледі.</w:t>
      </w:r>
    </w:p>
    <w:bookmarkEnd w:id="53"/>
    <w:bookmarkStart w:name="z191" w:id="54"/>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аспайтын мерзімге беріледі.</w:t>
      </w:r>
    </w:p>
    <w:bookmarkEnd w:id="54"/>
    <w:bookmarkStart w:name="z192" w:id="55"/>
    <w:p>
      <w:pPr>
        <w:spacing w:after="0"/>
        <w:ind w:left="0"/>
        <w:jc w:val="both"/>
      </w:pPr>
      <w:r>
        <w:rPr>
          <w:rFonts w:ascii="Times New Roman"/>
          <w:b w:val="false"/>
          <w:i w:val="false"/>
          <w:color w:val="000000"/>
          <w:sz w:val="28"/>
        </w:rPr>
        <w:t>
      Конкурсқа жеке және (немесе) заңды тұлғалардың бірлестіктері қарапайым серіктестік нысанында қатысқан жағдайда қарапайым серіктестіктің өкілі біліктілік талаптарын растау үшін осы Қағидаларда белгіленген құжаттардан басқа мынадай құжаттарды:</w:t>
      </w:r>
    </w:p>
    <w:bookmarkEnd w:id="55"/>
    <w:bookmarkStart w:name="z193" w:id="56"/>
    <w:p>
      <w:pPr>
        <w:spacing w:after="0"/>
        <w:ind w:left="0"/>
        <w:jc w:val="both"/>
      </w:pPr>
      <w:r>
        <w:rPr>
          <w:rFonts w:ascii="Times New Roman"/>
          <w:b w:val="false"/>
          <w:i w:val="false"/>
          <w:color w:val="000000"/>
          <w:sz w:val="28"/>
        </w:rPr>
        <w:t>
      бірлескен қызмет туралы шарттың нотариат куәландырған көшірмесін;</w:t>
      </w:r>
    </w:p>
    <w:bookmarkEnd w:id="56"/>
    <w:bookmarkStart w:name="z194" w:id="57"/>
    <w:p>
      <w:pPr>
        <w:spacing w:after="0"/>
        <w:ind w:left="0"/>
        <w:jc w:val="both"/>
      </w:pPr>
      <w:r>
        <w:rPr>
          <w:rFonts w:ascii="Times New Roman"/>
          <w:b w:val="false"/>
          <w:i w:val="false"/>
          <w:color w:val="000000"/>
          <w:sz w:val="28"/>
        </w:rPr>
        <w:t>
      қарапайым серіктестік мүшелері арасында жасалған ортақ жауапкершілік туралы шарттың нотариат куәландырған көшірмесін;</w:t>
      </w:r>
    </w:p>
    <w:bookmarkEnd w:id="57"/>
    <w:bookmarkStart w:name="z195" w:id="58"/>
    <w:p>
      <w:pPr>
        <w:spacing w:after="0"/>
        <w:ind w:left="0"/>
        <w:jc w:val="both"/>
      </w:pPr>
      <w:r>
        <w:rPr>
          <w:rFonts w:ascii="Times New Roman"/>
          <w:b w:val="false"/>
          <w:i w:val="false"/>
          <w:color w:val="000000"/>
          <w:sz w:val="28"/>
        </w:rPr>
        <w:t>
      конкурс шеңберінде қарапайым серіктестік атынан келіссөздерді және басқа да іс-шараларды жүзеге асыратын оның өкіліне арналған сенімхаттың нотариат куәландырған көшірмесін қоса ұсынады.</w:t>
      </w:r>
    </w:p>
    <w:bookmarkEnd w:id="58"/>
    <w:bookmarkStart w:name="z196" w:id="59"/>
    <w:p>
      <w:pPr>
        <w:spacing w:after="0"/>
        <w:ind w:left="0"/>
        <w:jc w:val="both"/>
      </w:pPr>
      <w:r>
        <w:rPr>
          <w:rFonts w:ascii="Times New Roman"/>
          <w:b w:val="false"/>
          <w:i w:val="false"/>
          <w:color w:val="000000"/>
          <w:sz w:val="28"/>
        </w:rPr>
        <w:t xml:space="preserve">
      Егер әлеуетті жекеше әріптес МЖӘ жобасын іске асыру мақсатында құрылған жаңа заңды тұлға болып табылған жағдайда, оның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растау үшін қатысушылардың (акционерлердің) қажетті құжаттаманы беруіне жол беріледі.</w:t>
      </w:r>
    </w:p>
    <w:bookmarkEnd w:id="59"/>
    <w:bookmarkStart w:name="z197" w:id="60"/>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bookmarkEnd w:id="60"/>
    <w:bookmarkStart w:name="z198" w:id="61"/>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өздерінің біліктілік талаптарына сәйкестігін растау үшін Қазақстан Республикасының резиденттері ұсынатын құжаттарды не конкурстық құжаттаманың тілдеріне аударылған нотариат куәландырған аудармамен Қазақстан Республикасының резиденті емес әлеуетті жекеше әріптес біліктілігі туралы ұқсас мәліметтерді қамтитын құжаттарды, сондай ақ резиденттіктің апостиль қойылған сертификатын (егер халықаралық шартпен өзгеше көзделмесе) ұсынады.</w:t>
      </w:r>
    </w:p>
    <w:bookmarkEnd w:id="61"/>
    <w:bookmarkStart w:name="z199" w:id="62"/>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 болу құқығы туралы құжаттарды ұсынады.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35 Бұйрыққа</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ff0000"/>
          <w:sz w:val="28"/>
        </w:rPr>
        <w:t xml:space="preserve">
      Ескерту. 7-қосымшаның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