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edc6" w14:textId="6fde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Дәрігерлік-консультациялық комиссияның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7 сәуірдегі № ҚР ДСМ - 34 бұйрығы. Қазақстан Республикасының Әділет министрлігінде 2022 жылғы 8 сәуірде № 27505 болып тіркелді.</w:t>
      </w:r>
    </w:p>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қаулысының 15-тармағының </w:t>
      </w:r>
      <w:r>
        <w:rPr>
          <w:rFonts w:ascii="Times New Roman"/>
          <w:b w:val="false"/>
          <w:i w:val="false"/>
          <w:color w:val="000000"/>
          <w:sz w:val="28"/>
        </w:rPr>
        <w:t>219)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Дәрігерлік-консультациялық комиссияның қызметі туралы ереже бекітілсін.</w:t>
      </w:r>
    </w:p>
    <w:bookmarkEnd w:id="0"/>
    <w:bookmarkStart w:name="z2" w:id="1"/>
    <w:p>
      <w:pPr>
        <w:spacing w:after="0"/>
        <w:ind w:left="0"/>
        <w:jc w:val="both"/>
      </w:pPr>
      <w:r>
        <w:rPr>
          <w:rFonts w:ascii="Times New Roman"/>
          <w:b w:val="false"/>
          <w:i w:val="false"/>
          <w:color w:val="000000"/>
          <w:sz w:val="28"/>
        </w:rPr>
        <w:t xml:space="preserve">
      2. "Дәрігерлік-консультациялық комиссияның қызметі туралы ережені бекіту туралы"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11310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мемлекеттік денсаулық сақтау басқармаларының жергілікті органдары (келісім бойынша) осы бұйрыққа сәйкес медициналық ұйымдарда дәрігерлік-консультациялық комиссиялар құруды қамтамасыз етсін.</w:t>
      </w:r>
    </w:p>
    <w:bookmarkEnd w:id="2"/>
    <w:bookmarkStart w:name="z4" w:id="3"/>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Денсаулық сақтау вице-министріне жүктелсін.</w:t>
      </w:r>
    </w:p>
    <w:bookmarkEnd w:id="4"/>
    <w:bookmarkStart w:name="z6"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әлеуметтік 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7 сәуірдегі</w:t>
            </w:r>
            <w:r>
              <w:br/>
            </w:r>
            <w:r>
              <w:rPr>
                <w:rFonts w:ascii="Times New Roman"/>
                <w:b w:val="false"/>
                <w:i w:val="false"/>
                <w:color w:val="000000"/>
                <w:sz w:val="20"/>
              </w:rPr>
              <w:t>№ ҚР ДСМ – 34</w:t>
            </w:r>
            <w:r>
              <w:br/>
            </w:r>
            <w:r>
              <w:rPr>
                <w:rFonts w:ascii="Times New Roman"/>
                <w:b w:val="false"/>
                <w:i w:val="false"/>
                <w:color w:val="000000"/>
                <w:sz w:val="20"/>
              </w:rPr>
              <w:t>бұйрықпен бекітілген</w:t>
            </w:r>
          </w:p>
        </w:tc>
      </w:tr>
    </w:tbl>
    <w:bookmarkStart w:name="z7" w:id="6"/>
    <w:p>
      <w:pPr>
        <w:spacing w:after="0"/>
        <w:ind w:left="0"/>
        <w:jc w:val="left"/>
      </w:pPr>
      <w:r>
        <w:rPr>
          <w:rFonts w:ascii="Times New Roman"/>
          <w:b/>
          <w:i w:val="false"/>
          <w:color w:val="000000"/>
        </w:rPr>
        <w:t xml:space="preserve"> Дәрігерлік-консультациялық комиссияның қызметі туралы ереже</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Дәрігерлік-консультациялық комиссияның қызметі туралы ереже (бұдан әрі – Ереже)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219) тармақшасына</w:t>
      </w:r>
      <w:r>
        <w:rPr>
          <w:rFonts w:ascii="Times New Roman"/>
          <w:b w:val="false"/>
          <w:i w:val="false"/>
          <w:color w:val="000000"/>
          <w:sz w:val="28"/>
        </w:rPr>
        <w:t xml:space="preserve"> сәйкес әзірленді және меншік нысанына және ведомстволық тиістілігіне қарамастан медициналық ұйымдарда құрылатын дәрігерлік-консультациялық комиссияның (бұдан әрі–ДКК) қызметін регламенттейді.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Ережеде мынадай ұғымдар пайдаланылады:</w:t>
      </w:r>
    </w:p>
    <w:bookmarkEnd w:id="9"/>
    <w:p>
      <w:pPr>
        <w:spacing w:after="0"/>
        <w:ind w:left="0"/>
        <w:jc w:val="both"/>
      </w:pPr>
      <w:r>
        <w:rPr>
          <w:rFonts w:ascii="Times New Roman"/>
          <w:b w:val="false"/>
          <w:i w:val="false"/>
          <w:color w:val="000000"/>
          <w:sz w:val="28"/>
        </w:rPr>
        <w:t>
      1) дәрігерлік-консультациялық комиссия – меншік нысанына және ведомстволық тиістілігіне қарамастан, медициналық ұйымда құрылатын комиссия еңбекке уақытша қабілетсіздігін сараптау үшін пациентті жоғары технологиялық медициналық көрсетілетін қызмет көрсетуге жіберу, адамның ағзаларын (ағзаларының бөлігін) және (немесе) тіндерін (тіннің бөлігін) трансплантаттау, пациенттерді медициналық-әлеуметтік сараптамаға жіберу, аурудың бар-жоғын анықтаған кезде баланы үйге оқытуға жіберу, бақылау, мониторинг, дәрілік заттармен және медициналық бұйымдармен тегін және (немесе) жеңілдікпен амбулаториялық қамтамасыз етудің тиімділігін бағалау және негізділігі мәселелерін шешу;</w:t>
      </w:r>
    </w:p>
    <w:p>
      <w:pPr>
        <w:spacing w:after="0"/>
        <w:ind w:left="0"/>
        <w:jc w:val="both"/>
      </w:pPr>
      <w:r>
        <w:rPr>
          <w:rFonts w:ascii="Times New Roman"/>
          <w:b w:val="false"/>
          <w:i w:val="false"/>
          <w:color w:val="000000"/>
          <w:sz w:val="28"/>
        </w:rPr>
        <w:t>
      2) жоғары технологиялық медициналық көрсетілетін қызмет (бұдан әрі – ЖТМҚ)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w:t>
      </w:r>
    </w:p>
    <w:p>
      <w:pPr>
        <w:spacing w:after="0"/>
        <w:ind w:left="0"/>
        <w:jc w:val="both"/>
      </w:pPr>
      <w:r>
        <w:rPr>
          <w:rFonts w:ascii="Times New Roman"/>
          <w:b w:val="false"/>
          <w:i w:val="false"/>
          <w:color w:val="000000"/>
          <w:sz w:val="28"/>
        </w:rPr>
        <w:t>
      3) медициналық куәландыру (бұдан әрі – куәландыру) – жеке тұлғаны онда аурудың болу немесе болмау фактісін анықтау немесе растау, денсаулық жағдайын айқындау мақсатында зерттеп-қарау;</w:t>
      </w:r>
    </w:p>
    <w:p>
      <w:pPr>
        <w:spacing w:after="0"/>
        <w:ind w:left="0"/>
        <w:jc w:val="both"/>
      </w:pPr>
      <w:r>
        <w:rPr>
          <w:rFonts w:ascii="Times New Roman"/>
          <w:b w:val="false"/>
          <w:i w:val="false"/>
          <w:color w:val="000000"/>
          <w:sz w:val="28"/>
        </w:rPr>
        <w:t>
      4) мүгедектігі бар адамды абилитациялау мен оңалтудың жеке бағдарламасы (бұдан әрі – АОЖБ) – мүгедекті оңалтуды жүргізудің нақты көлемін, түрлері мен мерзімдерін айқындайтын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ДКК өз қызметінде Қазақстан Республикасының Конституциясын, заңдарын, Қазақстан Республикасы Президентінің, Қазақстан Республикасы Үкіметінің актілерін, Қазақстан Республикасының нормативтік құқықтық актілерін және осы Ережені басшылыққа алады.</w:t>
      </w:r>
    </w:p>
    <w:bookmarkEnd w:id="10"/>
    <w:bookmarkStart w:name="z12" w:id="11"/>
    <w:p>
      <w:pPr>
        <w:spacing w:after="0"/>
        <w:ind w:left="0"/>
        <w:jc w:val="left"/>
      </w:pPr>
      <w:r>
        <w:rPr>
          <w:rFonts w:ascii="Times New Roman"/>
          <w:b/>
          <w:i w:val="false"/>
          <w:color w:val="000000"/>
        </w:rPr>
        <w:t xml:space="preserve"> 2-тарау. Дәрігерлік-консультациялық комиссияның  қызметін ұйымдастыру</w:t>
      </w:r>
    </w:p>
    <w:bookmarkEnd w:id="11"/>
    <w:bookmarkStart w:name="z13" w:id="12"/>
    <w:p>
      <w:pPr>
        <w:spacing w:after="0"/>
        <w:ind w:left="0"/>
        <w:jc w:val="both"/>
      </w:pPr>
      <w:r>
        <w:rPr>
          <w:rFonts w:ascii="Times New Roman"/>
          <w:b w:val="false"/>
          <w:i w:val="false"/>
          <w:color w:val="000000"/>
          <w:sz w:val="28"/>
        </w:rPr>
        <w:t>
      4. ДКК медициналық ұйым басшысының бұйрығымен құрылады. ДКК құрамы, мүшелерінің саны, жұмыс тәртібі және жұмыс кестесі медициналық ұйым басшысының бұйрығымен бекітіледі.</w:t>
      </w:r>
    </w:p>
    <w:bookmarkEnd w:id="12"/>
    <w:p>
      <w:pPr>
        <w:spacing w:after="0"/>
        <w:ind w:left="0"/>
        <w:jc w:val="both"/>
      </w:pPr>
      <w:r>
        <w:rPr>
          <w:rFonts w:ascii="Times New Roman"/>
          <w:b w:val="false"/>
          <w:i w:val="false"/>
          <w:color w:val="000000"/>
          <w:sz w:val="28"/>
        </w:rPr>
        <w:t>
      ДКК құрамына төраға, комиссия мүшелері және хатшы кіреді.</w:t>
      </w:r>
    </w:p>
    <w:p>
      <w:pPr>
        <w:spacing w:after="0"/>
        <w:ind w:left="0"/>
        <w:jc w:val="both"/>
      </w:pPr>
      <w:r>
        <w:rPr>
          <w:rFonts w:ascii="Times New Roman"/>
          <w:b w:val="false"/>
          <w:i w:val="false"/>
          <w:color w:val="000000"/>
          <w:sz w:val="28"/>
        </w:rPr>
        <w:t>
      ДКК құрамы немесе жұмыс тәртібі және жұмыс кестесі өзгерген кезде өзгерістер және (немесе) толықтырулар тиісті бұйрыққа енгізіледі.</w:t>
      </w:r>
    </w:p>
    <w:bookmarkStart w:name="z14" w:id="13"/>
    <w:p>
      <w:pPr>
        <w:spacing w:after="0"/>
        <w:ind w:left="0"/>
        <w:jc w:val="both"/>
      </w:pPr>
      <w:r>
        <w:rPr>
          <w:rFonts w:ascii="Times New Roman"/>
          <w:b w:val="false"/>
          <w:i w:val="false"/>
          <w:color w:val="000000"/>
          <w:sz w:val="28"/>
        </w:rPr>
        <w:t>
      5. ДКК жұмысына қажет болған жағдайда медициналық ұйымдардың мамандары, жоғары оқу орындарының, ғылыми-зерттеу институттары мен орталықтардың қызметкерлері тартылады.</w:t>
      </w:r>
    </w:p>
    <w:bookmarkEnd w:id="13"/>
    <w:bookmarkStart w:name="z15" w:id="14"/>
    <w:p>
      <w:pPr>
        <w:spacing w:after="0"/>
        <w:ind w:left="0"/>
        <w:jc w:val="both"/>
      </w:pPr>
      <w:r>
        <w:rPr>
          <w:rFonts w:ascii="Times New Roman"/>
          <w:b w:val="false"/>
          <w:i w:val="false"/>
          <w:color w:val="000000"/>
          <w:sz w:val="28"/>
        </w:rPr>
        <w:t>
      6. ДКК төрағасы болып медициналық ұйымның басшысы орынбасарының бірі тағайындалады.</w:t>
      </w:r>
    </w:p>
    <w:bookmarkEnd w:id="14"/>
    <w:bookmarkStart w:name="z16" w:id="15"/>
    <w:p>
      <w:pPr>
        <w:spacing w:after="0"/>
        <w:ind w:left="0"/>
        <w:jc w:val="both"/>
      </w:pPr>
      <w:r>
        <w:rPr>
          <w:rFonts w:ascii="Times New Roman"/>
          <w:b w:val="false"/>
          <w:i w:val="false"/>
          <w:color w:val="000000"/>
          <w:sz w:val="28"/>
        </w:rPr>
        <w:t>
      7. ДКК төрағасы:</w:t>
      </w:r>
    </w:p>
    <w:bookmarkEnd w:id="15"/>
    <w:p>
      <w:pPr>
        <w:spacing w:after="0"/>
        <w:ind w:left="0"/>
        <w:jc w:val="both"/>
      </w:pPr>
      <w:r>
        <w:rPr>
          <w:rFonts w:ascii="Times New Roman"/>
          <w:b w:val="false"/>
          <w:i w:val="false"/>
          <w:color w:val="000000"/>
          <w:sz w:val="28"/>
        </w:rPr>
        <w:t>
      1) ДКК жұмысын басқарады;</w:t>
      </w:r>
    </w:p>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(бұдан әрі – № 260 бұйрығы) сәйкес еңбекке уақытша жарамсыздық сараптамасының мәселесі бойынша ережелерді және тіршілік-тынысының шектелуі критерийлерін дәрігерлердің зерделеуін қамтамасыз етеді;</w:t>
      </w:r>
    </w:p>
    <w:p>
      <w:pPr>
        <w:spacing w:after="0"/>
        <w:ind w:left="0"/>
        <w:jc w:val="both"/>
      </w:pPr>
      <w:r>
        <w:rPr>
          <w:rFonts w:ascii="Times New Roman"/>
          <w:b w:val="false"/>
          <w:i w:val="false"/>
          <w:color w:val="000000"/>
          <w:sz w:val="28"/>
        </w:rPr>
        <w:t>
      3) дәрігерлердің біліктілігін арттыру бойынша іс-шараларды ұйымдастырады;</w:t>
      </w:r>
    </w:p>
    <w:p>
      <w:pPr>
        <w:spacing w:after="0"/>
        <w:ind w:left="0"/>
        <w:jc w:val="both"/>
      </w:pPr>
      <w:r>
        <w:rPr>
          <w:rFonts w:ascii="Times New Roman"/>
          <w:b w:val="false"/>
          <w:i w:val="false"/>
          <w:color w:val="000000"/>
          <w:sz w:val="28"/>
        </w:rPr>
        <w:t>
      4) еңбекке уақытша жарамсыздық парағын және анықтамасының дұрыс толтырылуын бақылайды;</w:t>
      </w:r>
    </w:p>
    <w:p>
      <w:pPr>
        <w:spacing w:after="0"/>
        <w:ind w:left="0"/>
        <w:jc w:val="both"/>
      </w:pPr>
      <w:r>
        <w:rPr>
          <w:rFonts w:ascii="Times New Roman"/>
          <w:b w:val="false"/>
          <w:i w:val="false"/>
          <w:color w:val="000000"/>
          <w:sz w:val="28"/>
        </w:rPr>
        <w:t xml:space="preserve">
      5) ДКК жұмысының дұрыс ұйымдастырылуын, қабылданатын шешімдер мен қорытындылардың сараптау негіздемесін қамтамасыз етеді; </w:t>
      </w:r>
    </w:p>
    <w:p>
      <w:pPr>
        <w:spacing w:after="0"/>
        <w:ind w:left="0"/>
        <w:jc w:val="both"/>
      </w:pPr>
      <w:r>
        <w:rPr>
          <w:rFonts w:ascii="Times New Roman"/>
          <w:b w:val="false"/>
          <w:i w:val="false"/>
          <w:color w:val="000000"/>
          <w:sz w:val="28"/>
        </w:rPr>
        <w:t>
      6) жұмыс қорытындысы бойынша медициналық ұйымның басшысына ДКК жұмысы туралы тоқсандық және жылдық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8.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 сондай-ақ Қазақстан Республикасынан тыс жерлерде медициналық білімі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біліктілік санаты беріле отырып маман сертификаты бар, жоғары және орта медициналық білімі бар медицина қызметкері ДКК хатшысы болып тағайындалады.</w:t>
      </w:r>
    </w:p>
    <w:bookmarkEnd w:id="16"/>
    <w:p>
      <w:pPr>
        <w:spacing w:after="0"/>
        <w:ind w:left="0"/>
        <w:jc w:val="both"/>
      </w:pPr>
      <w:r>
        <w:rPr>
          <w:rFonts w:ascii="Times New Roman"/>
          <w:b w:val="false"/>
          <w:i w:val="false"/>
          <w:color w:val="000000"/>
          <w:sz w:val="28"/>
        </w:rPr>
        <w:t>
      ДКК хатшысын медициналық ұйымының басшысы тағайындайды.</w:t>
      </w:r>
    </w:p>
    <w:bookmarkStart w:name="z18" w:id="17"/>
    <w:p>
      <w:pPr>
        <w:spacing w:after="0"/>
        <w:ind w:left="0"/>
        <w:jc w:val="both"/>
      </w:pPr>
      <w:r>
        <w:rPr>
          <w:rFonts w:ascii="Times New Roman"/>
          <w:b w:val="false"/>
          <w:i w:val="false"/>
          <w:color w:val="000000"/>
          <w:sz w:val="28"/>
        </w:rPr>
        <w:t>
      9. ДКК хатшысы:</w:t>
      </w:r>
    </w:p>
    <w:bookmarkEnd w:id="17"/>
    <w:p>
      <w:pPr>
        <w:spacing w:after="0"/>
        <w:ind w:left="0"/>
        <w:jc w:val="both"/>
      </w:pPr>
      <w:r>
        <w:rPr>
          <w:rFonts w:ascii="Times New Roman"/>
          <w:b w:val="false"/>
          <w:i w:val="false"/>
          <w:color w:val="000000"/>
          <w:sz w:val="28"/>
        </w:rPr>
        <w:t>
      1) ДКК жұмысын ұйымдастыруға байланысты материалдарды дайындауды жүзеге асырады;</w:t>
      </w:r>
    </w:p>
    <w:p>
      <w:pPr>
        <w:spacing w:after="0"/>
        <w:ind w:left="0"/>
        <w:jc w:val="both"/>
      </w:pPr>
      <w:r>
        <w:rPr>
          <w:rFonts w:ascii="Times New Roman"/>
          <w:b w:val="false"/>
          <w:i w:val="false"/>
          <w:color w:val="000000"/>
          <w:sz w:val="28"/>
        </w:rPr>
        <w:t>
      2) ДКК мүшелеріне, пациенттерге ДКК отырысының өткізілу күні мен уақыты туралы хабарлайды;</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медициналық құжаттаманы (бұдан әрі – № ҚР ДСМ-175/2020 бұйрығы) толтырады;</w:t>
      </w:r>
    </w:p>
    <w:p>
      <w:pPr>
        <w:spacing w:after="0"/>
        <w:ind w:left="0"/>
        <w:jc w:val="both"/>
      </w:pPr>
      <w:r>
        <w:rPr>
          <w:rFonts w:ascii="Times New Roman"/>
          <w:b w:val="false"/>
          <w:i w:val="false"/>
          <w:color w:val="000000"/>
          <w:sz w:val="28"/>
        </w:rPr>
        <w:t>
      4) ДКК шешімінің хаттамасын ресімдейді, ДКК төрағасына атқарылған жұмыс туралы есептерді әзірлейді.</w:t>
      </w:r>
    </w:p>
    <w:bookmarkStart w:name="z19" w:id="18"/>
    <w:p>
      <w:pPr>
        <w:spacing w:after="0"/>
        <w:ind w:left="0"/>
        <w:jc w:val="both"/>
      </w:pPr>
      <w:r>
        <w:rPr>
          <w:rFonts w:ascii="Times New Roman"/>
          <w:b w:val="false"/>
          <w:i w:val="false"/>
          <w:color w:val="000000"/>
          <w:sz w:val="28"/>
        </w:rPr>
        <w:t>
      10. ДКК медициналық ұйымның басшысы бекіткен жоспар-кестенің негізінде аптасына 1 реттен сирек емес отырыстар өткізеді.</w:t>
      </w:r>
    </w:p>
    <w:bookmarkEnd w:id="18"/>
    <w:bookmarkStart w:name="z20" w:id="19"/>
    <w:p>
      <w:pPr>
        <w:spacing w:after="0"/>
        <w:ind w:left="0"/>
        <w:jc w:val="both"/>
      </w:pPr>
      <w:r>
        <w:rPr>
          <w:rFonts w:ascii="Times New Roman"/>
          <w:b w:val="false"/>
          <w:i w:val="false"/>
          <w:color w:val="000000"/>
          <w:sz w:val="28"/>
        </w:rPr>
        <w:t>
      11. Дәрігерлік комиссияның отырысы күндізгі нысанда және (немесе) онлайн бейнеконференцбайланыс арқылы (комиссия мүшелері әртүрлі өңірлерде болған жағдайда) өткізіледі.</w:t>
      </w:r>
    </w:p>
    <w:bookmarkEnd w:id="19"/>
    <w:p>
      <w:pPr>
        <w:spacing w:after="0"/>
        <w:ind w:left="0"/>
        <w:jc w:val="both"/>
      </w:pPr>
      <w:r>
        <w:rPr>
          <w:rFonts w:ascii="Times New Roman"/>
          <w:b w:val="false"/>
          <w:i w:val="false"/>
          <w:color w:val="000000"/>
          <w:sz w:val="28"/>
        </w:rPr>
        <w:t>
      ДКК-ның жоспардан тыс отырыстары ДКК төрағасының шешімі бойынша өткізіледі.</w:t>
      </w:r>
    </w:p>
    <w:bookmarkStart w:name="z21" w:id="20"/>
    <w:p>
      <w:pPr>
        <w:spacing w:after="0"/>
        <w:ind w:left="0"/>
        <w:jc w:val="both"/>
      </w:pPr>
      <w:r>
        <w:rPr>
          <w:rFonts w:ascii="Times New Roman"/>
          <w:b w:val="false"/>
          <w:i w:val="false"/>
          <w:color w:val="000000"/>
          <w:sz w:val="28"/>
        </w:rPr>
        <w:t>
      12. ДКК пациентті медициналық қарап-тексеруден, оның медициналық құжаттарын, клиникалық-диагностикалық тексерулер нәтижелерін, жүргізілген емдеу және медициналық оңалту нәтижелерін, еңбек, кәсіп жағдайлары мен сипатын бағалаудан кейін шешім қабылдайды.</w:t>
      </w:r>
    </w:p>
    <w:bookmarkEnd w:id="20"/>
    <w:p>
      <w:pPr>
        <w:spacing w:after="0"/>
        <w:ind w:left="0"/>
        <w:jc w:val="both"/>
      </w:pPr>
      <w:r>
        <w:rPr>
          <w:rFonts w:ascii="Times New Roman"/>
          <w:b w:val="false"/>
          <w:i w:val="false"/>
          <w:color w:val="000000"/>
          <w:sz w:val="28"/>
        </w:rPr>
        <w:t>
      ДКК шешімі ДКК отырысына қатысушылардың жалпы санының көпшілік даусымен қабылданады.</w:t>
      </w:r>
    </w:p>
    <w:p>
      <w:pPr>
        <w:spacing w:after="0"/>
        <w:ind w:left="0"/>
        <w:jc w:val="both"/>
      </w:pPr>
      <w:r>
        <w:rPr>
          <w:rFonts w:ascii="Times New Roman"/>
          <w:b w:val="false"/>
          <w:i w:val="false"/>
          <w:color w:val="000000"/>
          <w:sz w:val="28"/>
        </w:rPr>
        <w:t>
      Дауыстар тең болған жағдайда дәрігерлік комиссияның төрағасы дауыс берген шешім қабылданды деп есептеледі.</w:t>
      </w:r>
    </w:p>
    <w:bookmarkStart w:name="z22" w:id="21"/>
    <w:p>
      <w:pPr>
        <w:spacing w:after="0"/>
        <w:ind w:left="0"/>
        <w:jc w:val="both"/>
      </w:pPr>
      <w:r>
        <w:rPr>
          <w:rFonts w:ascii="Times New Roman"/>
          <w:b w:val="false"/>
          <w:i w:val="false"/>
          <w:color w:val="000000"/>
          <w:sz w:val="28"/>
        </w:rPr>
        <w:t>
      13. ДКК шешімі ДКК отырысының хаттамасымен ресімделеді, онда медициналық ұйымның атауы, отырысты өткізу күні, ДКК-ға қатысушы мүшелердің тізімі, талқыланатын мәселелердің тізбесі, шешім және оның негіздемесі қамтылады.</w:t>
      </w:r>
    </w:p>
    <w:bookmarkEnd w:id="21"/>
    <w:bookmarkStart w:name="z23" w:id="22"/>
    <w:p>
      <w:pPr>
        <w:spacing w:after="0"/>
        <w:ind w:left="0"/>
        <w:jc w:val="both"/>
      </w:pPr>
      <w:r>
        <w:rPr>
          <w:rFonts w:ascii="Times New Roman"/>
          <w:b w:val="false"/>
          <w:i w:val="false"/>
          <w:color w:val="000000"/>
          <w:sz w:val="28"/>
        </w:rPr>
        <w:t>
      14. ДКК шешімі №ҚР ДСМ-175/2020 бұйрықпен бекітілген 052/е "Амбулаториялық пациенттің медициналық картасы", 054/е "Амбулаториялық пациенттің статистикалық картасы", 025/е "Дәрігерлік-консультациялық комиссияның қорытындыларын жазуға арналған журнал", 026/е "Дәрігерлік-консультациялық комиссияның қорытындысы", 058/е "Стоматологиялық науқастың медициналық картасы (санацияны қоса алғанда)", 077/е "Жүкті және босанған әйелдің жеке картасы", ТБ 014/е "Туберкулезбен ауыратын науқастың медициналық картасы" нысанындағы бастапқы медициналық құжаттамаға енгізіледі, ДКК төрағасы мен қатысқан мүшелері қол қояды.</w:t>
      </w:r>
    </w:p>
    <w:bookmarkEnd w:id="22"/>
    <w:bookmarkStart w:name="z24" w:id="23"/>
    <w:p>
      <w:pPr>
        <w:spacing w:after="0"/>
        <w:ind w:left="0"/>
        <w:jc w:val="left"/>
      </w:pPr>
      <w:r>
        <w:rPr>
          <w:rFonts w:ascii="Times New Roman"/>
          <w:b/>
          <w:i w:val="false"/>
          <w:color w:val="000000"/>
        </w:rPr>
        <w:t xml:space="preserve"> 3-тарау. Дәрігерлік-консультациялық комиссияның  міндеттері мен функциялары</w:t>
      </w:r>
    </w:p>
    <w:bookmarkEnd w:id="23"/>
    <w:bookmarkStart w:name="z25" w:id="24"/>
    <w:p>
      <w:pPr>
        <w:spacing w:after="0"/>
        <w:ind w:left="0"/>
        <w:jc w:val="both"/>
      </w:pPr>
      <w:r>
        <w:rPr>
          <w:rFonts w:ascii="Times New Roman"/>
          <w:b w:val="false"/>
          <w:i w:val="false"/>
          <w:color w:val="000000"/>
          <w:sz w:val="28"/>
        </w:rPr>
        <w:t>
      15. ДКК міндеттері:</w:t>
      </w:r>
    </w:p>
    <w:bookmarkEnd w:id="24"/>
    <w:p>
      <w:pPr>
        <w:spacing w:after="0"/>
        <w:ind w:left="0"/>
        <w:jc w:val="both"/>
      </w:pPr>
      <w:r>
        <w:rPr>
          <w:rFonts w:ascii="Times New Roman"/>
          <w:b w:val="false"/>
          <w:i w:val="false"/>
          <w:color w:val="000000"/>
          <w:sz w:val="28"/>
        </w:rPr>
        <w:t>
      1) ДКК ұсынылған пациенттерге медициналық көмек көрсету сапасын бағалау;</w:t>
      </w:r>
    </w:p>
    <w:p>
      <w:pPr>
        <w:spacing w:after="0"/>
        <w:ind w:left="0"/>
        <w:jc w:val="both"/>
      </w:pPr>
      <w:r>
        <w:rPr>
          <w:rFonts w:ascii="Times New Roman"/>
          <w:b w:val="false"/>
          <w:i w:val="false"/>
          <w:color w:val="000000"/>
          <w:sz w:val="28"/>
        </w:rPr>
        <w:t>
      2) ДКК-ға жіберілген пациенттерге емдеу-диагностикалық, оңалту іс-шараларын жүргізудің диагностикалау мен емдеудің клиникалық хаттамаларына, денсаулық сақтау саласындағы медициналық көмек көрсету стандарттарына сәйкестігін бақылау;</w:t>
      </w:r>
    </w:p>
    <w:p>
      <w:pPr>
        <w:spacing w:after="0"/>
        <w:ind w:left="0"/>
        <w:jc w:val="both"/>
      </w:pPr>
      <w:r>
        <w:rPr>
          <w:rFonts w:ascii="Times New Roman"/>
          <w:b w:val="false"/>
          <w:i w:val="false"/>
          <w:color w:val="000000"/>
          <w:sz w:val="28"/>
        </w:rPr>
        <w:t>
      3) емдеу-диагностикалық, оңалту іс-шараларын жүргізудің диагностика мен емдеудің клиникалық хаттамаларына, ұзақ ауыратын (кемінде екі ай) пациенттерге денсаулық сақтау саласындағы медициналық көмек көрсету стандарттарына сәйкестігін бақылау;</w:t>
      </w:r>
    </w:p>
    <w:p>
      <w:pPr>
        <w:spacing w:after="0"/>
        <w:ind w:left="0"/>
        <w:jc w:val="both"/>
      </w:pPr>
      <w:r>
        <w:rPr>
          <w:rFonts w:ascii="Times New Roman"/>
          <w:b w:val="false"/>
          <w:i w:val="false"/>
          <w:color w:val="000000"/>
          <w:sz w:val="28"/>
        </w:rPr>
        <w:t>
      4) мүгедектігі адамның АОЖБ - қа медициналық бөлігінің іске асырылуын бақылау;</w:t>
      </w:r>
    </w:p>
    <w:p>
      <w:pPr>
        <w:spacing w:after="0"/>
        <w:ind w:left="0"/>
        <w:jc w:val="both"/>
      </w:pPr>
      <w:r>
        <w:rPr>
          <w:rFonts w:ascii="Times New Roman"/>
          <w:b w:val="false"/>
          <w:i w:val="false"/>
          <w:color w:val="000000"/>
          <w:sz w:val="28"/>
        </w:rPr>
        <w:t>
      5) пациенттерді МӘС-қа уақтылы және негізделген түрде жіберу;</w:t>
      </w:r>
    </w:p>
    <w:p>
      <w:pPr>
        <w:spacing w:after="0"/>
        <w:ind w:left="0"/>
        <w:jc w:val="both"/>
      </w:pPr>
      <w:r>
        <w:rPr>
          <w:rFonts w:ascii="Times New Roman"/>
          <w:b w:val="false"/>
          <w:i w:val="false"/>
          <w:color w:val="000000"/>
          <w:sz w:val="28"/>
        </w:rPr>
        <w:t>
      6) АОЖБ-ның медициналық бөлігін қоса алғанда, пациенттерді МӘС-ке жіберу кезінде медициналық есепке алу құжаттамасын ресімдеу мерзімдері мен сапасын бақылау;</w:t>
      </w:r>
    </w:p>
    <w:p>
      <w:pPr>
        <w:spacing w:after="0"/>
        <w:ind w:left="0"/>
        <w:jc w:val="both"/>
      </w:pPr>
      <w:r>
        <w:rPr>
          <w:rFonts w:ascii="Times New Roman"/>
          <w:b w:val="false"/>
          <w:i w:val="false"/>
          <w:color w:val="000000"/>
          <w:sz w:val="28"/>
        </w:rPr>
        <w:t>
      7) ДКК-ға жіберілген пациенттердің денсаулық жағдайын бағалау және Қазақстан Республикасының заңнамасына сәйкес ДКК қорытындысын шығару;</w:t>
      </w:r>
    </w:p>
    <w:p>
      <w:pPr>
        <w:spacing w:after="0"/>
        <w:ind w:left="0"/>
        <w:jc w:val="both"/>
      </w:pPr>
      <w:r>
        <w:rPr>
          <w:rFonts w:ascii="Times New Roman"/>
          <w:b w:val="false"/>
          <w:i w:val="false"/>
          <w:color w:val="000000"/>
          <w:sz w:val="28"/>
        </w:rPr>
        <w:t>
      8) еңбекке уақытша жарамсыздық парақтарын немесе анықтамаларын беруді және ұзартуды бақылау;</w:t>
      </w:r>
    </w:p>
    <w:p>
      <w:pPr>
        <w:spacing w:after="0"/>
        <w:ind w:left="0"/>
        <w:jc w:val="both"/>
      </w:pPr>
      <w:r>
        <w:rPr>
          <w:rFonts w:ascii="Times New Roman"/>
          <w:b w:val="false"/>
          <w:i w:val="false"/>
          <w:color w:val="000000"/>
          <w:sz w:val="28"/>
        </w:rPr>
        <w:t>
      9) МӘС-ке негізсіз жіберуге талдау жүргізу және ДКК қызметін жақсарту жөнінде шаралар қабылдау;</w:t>
      </w:r>
    </w:p>
    <w:p>
      <w:pPr>
        <w:spacing w:after="0"/>
        <w:ind w:left="0"/>
        <w:jc w:val="both"/>
      </w:pPr>
      <w:r>
        <w:rPr>
          <w:rFonts w:ascii="Times New Roman"/>
          <w:b w:val="false"/>
          <w:i w:val="false"/>
          <w:color w:val="000000"/>
          <w:sz w:val="28"/>
        </w:rPr>
        <w:t>
      10) ДКК құзыретіне жататын мәселелер бойынша МӘС аумақтық бөлімдерімен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 ДКК функциялары:</w:t>
      </w:r>
    </w:p>
    <w:bookmarkEnd w:id="25"/>
    <w:p>
      <w:pPr>
        <w:spacing w:after="0"/>
        <w:ind w:left="0"/>
        <w:jc w:val="both"/>
      </w:pPr>
      <w:r>
        <w:rPr>
          <w:rFonts w:ascii="Times New Roman"/>
          <w:b w:val="false"/>
          <w:i w:val="false"/>
          <w:color w:val="000000"/>
          <w:sz w:val="28"/>
        </w:rPr>
        <w:t xml:space="preserve">
      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сараптамасын өткізу;</w:t>
      </w:r>
    </w:p>
    <w:p>
      <w:pPr>
        <w:spacing w:after="0"/>
        <w:ind w:left="0"/>
        <w:jc w:val="both"/>
      </w:pPr>
      <w:r>
        <w:rPr>
          <w:rFonts w:ascii="Times New Roman"/>
          <w:b w:val="false"/>
          <w:i w:val="false"/>
          <w:color w:val="000000"/>
          <w:sz w:val="28"/>
        </w:rPr>
        <w:t>
      2) басқа қаладан келген адамдарға (тұрақты тұратын жерінен тыс жерлерде жүргендерге, қандастарға, босқындарға және пана іздеген адамдарға, Қазақстан Республикасының аумағындағы шетелдіктер мен азаматтығы жоқ адамдарға уақытша еңбекке жарамсыздық парағын немесе анықтамасын беруге рұқсат ету;</w:t>
      </w:r>
    </w:p>
    <w:p>
      <w:pPr>
        <w:spacing w:after="0"/>
        <w:ind w:left="0"/>
        <w:jc w:val="both"/>
      </w:pPr>
      <w:r>
        <w:rPr>
          <w:rFonts w:ascii="Times New Roman"/>
          <w:b w:val="false"/>
          <w:i w:val="false"/>
          <w:color w:val="000000"/>
          <w:sz w:val="28"/>
        </w:rPr>
        <w:t>
      3) шетелде болған кезде ауруларды, жарақаттарды бастан өткерген Қазақстан Республикасының адамдарына еңбекке уақытша жарамсыздық парағын немесе анықтамасын беруге рұқсат ету;</w:t>
      </w:r>
    </w:p>
    <w:p>
      <w:pPr>
        <w:spacing w:after="0"/>
        <w:ind w:left="0"/>
        <w:jc w:val="both"/>
      </w:pPr>
      <w:r>
        <w:rPr>
          <w:rFonts w:ascii="Times New Roman"/>
          <w:b w:val="false"/>
          <w:i w:val="false"/>
          <w:color w:val="000000"/>
          <w:sz w:val="28"/>
        </w:rPr>
        <w:t>
      4) пациентті жоғары технологиялық медициналық қызметтер (бұдан әрі –ЖТМҚ) көрсетуге жіберу, адам ағзаларын (ағзасының бөлігін) және (немесе) тіндерін (тіннің бөлігін) және тіндерін транспланттау мәселелері бойынша шешім қабылдау;</w:t>
      </w:r>
    </w:p>
    <w:p>
      <w:pPr>
        <w:spacing w:after="0"/>
        <w:ind w:left="0"/>
        <w:jc w:val="both"/>
      </w:pPr>
      <w:r>
        <w:rPr>
          <w:rFonts w:ascii="Times New Roman"/>
          <w:b w:val="false"/>
          <w:i w:val="false"/>
          <w:color w:val="000000"/>
          <w:sz w:val="28"/>
        </w:rPr>
        <w:t xml:space="preserve">
      5) № 260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МӘС-ке жіберу және МӘС-ке жіберу мерзімдерін айқындау мәселелері бойынша, оның ішінде емделуде инновациялық медициналық технологиялар қолданылған адамдарды МӘС-ке жіберу мәселелері бойынша шешім қабылдау;</w:t>
      </w:r>
    </w:p>
    <w:p>
      <w:pPr>
        <w:spacing w:after="0"/>
        <w:ind w:left="0"/>
        <w:jc w:val="both"/>
      </w:pPr>
      <w:r>
        <w:rPr>
          <w:rFonts w:ascii="Times New Roman"/>
          <w:b w:val="false"/>
          <w:i w:val="false"/>
          <w:color w:val="000000"/>
          <w:sz w:val="28"/>
        </w:rPr>
        <w:t xml:space="preserve">
      6)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ДСМ-75 бұйрық) сәйкес қымбат және ұзақ емделу кезінде дәрілік заттар мен медициналық бұйымдардың қажеттілігін айқындау;</w:t>
      </w:r>
    </w:p>
    <w:p>
      <w:pPr>
        <w:spacing w:after="0"/>
        <w:ind w:left="0"/>
        <w:jc w:val="both"/>
      </w:pPr>
      <w:r>
        <w:rPr>
          <w:rFonts w:ascii="Times New Roman"/>
          <w:b w:val="false"/>
          <w:i w:val="false"/>
          <w:color w:val="000000"/>
          <w:sz w:val="28"/>
        </w:rPr>
        <w:t xml:space="preserve">
      7) осы Ереже </w:t>
      </w:r>
      <w:r>
        <w:rPr>
          <w:rFonts w:ascii="Times New Roman"/>
          <w:b w:val="false"/>
          <w:i w:val="false"/>
          <w:color w:val="000000"/>
          <w:sz w:val="28"/>
        </w:rPr>
        <w:t>1-қосымшаға</w:t>
      </w:r>
      <w:r>
        <w:rPr>
          <w:rFonts w:ascii="Times New Roman"/>
          <w:b w:val="false"/>
          <w:i w:val="false"/>
          <w:color w:val="000000"/>
          <w:sz w:val="28"/>
        </w:rPr>
        <w:t xml:space="preserve"> сәйкес баланы үйде оқыту көрсетілген аурулар тізімінде көрсетілген аурудың бар-жоғы анықталған кезде оны үйде оқытуға жіберу;</w:t>
      </w:r>
    </w:p>
    <w:p>
      <w:pPr>
        <w:spacing w:after="0"/>
        <w:ind w:left="0"/>
        <w:jc w:val="both"/>
      </w:pPr>
      <w:r>
        <w:rPr>
          <w:rFonts w:ascii="Times New Roman"/>
          <w:b w:val="false"/>
          <w:i w:val="false"/>
          <w:color w:val="000000"/>
          <w:sz w:val="28"/>
        </w:rPr>
        <w:t>
      8) № ҚР ДСМ-75 бұйрыққа сәйкес белгілі бір аурулары (жай-күйлері) бар азаматтардың жекелеген санаттарын дәрілік заттармен және медициналық бұйымдармен тегін және (немесе) жеңілдікпен қамтамасыз етудің негізділігі мәселелерін бақылау, мониторингілеу, тиімділігін бағалау және шешу.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17. ДКК № ҚР ДСМ-175/2020 бұйрықпен бекітілген 026/е нысаны бойынша медициналық қорытынды береді:</w:t>
      </w:r>
    </w:p>
    <w:bookmarkEnd w:id="26"/>
    <w:p>
      <w:pPr>
        <w:spacing w:after="0"/>
        <w:ind w:left="0"/>
        <w:jc w:val="both"/>
      </w:pPr>
      <w:r>
        <w:rPr>
          <w:rFonts w:ascii="Times New Roman"/>
          <w:b w:val="false"/>
          <w:i w:val="false"/>
          <w:color w:val="000000"/>
          <w:sz w:val="28"/>
        </w:rPr>
        <w:t xml:space="preserve">
      1) дәрілік затқа жеке төзбеушіліктің болуы немесе болмауы туралы, оның ішінде пациенттің көмек пен күтімнің қосымша түрлеріне қажеттілігін айқындай отырып, мәліметтері бар пациенттің денсаулық жағдайы туралы; </w:t>
      </w:r>
    </w:p>
    <w:p>
      <w:pPr>
        <w:spacing w:after="0"/>
        <w:ind w:left="0"/>
        <w:jc w:val="both"/>
      </w:pPr>
      <w:r>
        <w:rPr>
          <w:rFonts w:ascii="Times New Roman"/>
          <w:b w:val="false"/>
          <w:i w:val="false"/>
          <w:color w:val="000000"/>
          <w:sz w:val="28"/>
        </w:rPr>
        <w:t xml:space="preserve">
      1-1) "Автомобиль көлігімен (инватакси)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 сәйкес мүгедектігі бар адамдардың инватакси қызметтеріне мұқтаждығы туралы;</w:t>
      </w:r>
    </w:p>
    <w:p>
      <w:pPr>
        <w:spacing w:after="0"/>
        <w:ind w:left="0"/>
        <w:jc w:val="both"/>
      </w:pPr>
      <w:r>
        <w:rPr>
          <w:rFonts w:ascii="Times New Roman"/>
          <w:b w:val="false"/>
          <w:i w:val="false"/>
          <w:color w:val="000000"/>
          <w:sz w:val="28"/>
        </w:rPr>
        <w:t>
      2) белгілі бір қызметті жүзеге асыруға тұрақты немесе уақытша медициналық қарсы айғақтардың болуы туралы;</w:t>
      </w:r>
    </w:p>
    <w:p>
      <w:pPr>
        <w:spacing w:after="0"/>
        <w:ind w:left="0"/>
        <w:jc w:val="both"/>
      </w:pPr>
      <w:r>
        <w:rPr>
          <w:rFonts w:ascii="Times New Roman"/>
          <w:b w:val="false"/>
          <w:i w:val="false"/>
          <w:color w:val="000000"/>
          <w:sz w:val="28"/>
        </w:rPr>
        <w:t>
      3) жұмыскерді басқа жұмысқа ауыстыру үшін пациенттің денсаулық жағдайы туралы;</w:t>
      </w:r>
    </w:p>
    <w:p>
      <w:pPr>
        <w:spacing w:after="0"/>
        <w:ind w:left="0"/>
        <w:jc w:val="both"/>
      </w:pPr>
      <w:r>
        <w:rPr>
          <w:rFonts w:ascii="Times New Roman"/>
          <w:b w:val="false"/>
          <w:i w:val="false"/>
          <w:color w:val="000000"/>
          <w:sz w:val="28"/>
        </w:rPr>
        <w:t>
      4) еңбек қызметіне байланысты жазатайым оқиға нәтижесінде, сондай-ақ кәсіптік ауруы, олардың ауырлық дәрежесі анықталған кезде пациенттің денсаулығына келтірілген зақымдардың болуы туралы;</w:t>
      </w:r>
    </w:p>
    <w:p>
      <w:pPr>
        <w:spacing w:after="0"/>
        <w:ind w:left="0"/>
        <w:jc w:val="both"/>
      </w:pPr>
      <w:r>
        <w:rPr>
          <w:rFonts w:ascii="Times New Roman"/>
          <w:b w:val="false"/>
          <w:i w:val="false"/>
          <w:color w:val="000000"/>
          <w:sz w:val="28"/>
        </w:rPr>
        <w:t>
      5) санаторийлік-курорттық емдеуді жүргізу үшін көрсетілімдер (қарсы көрсетілімдер) туралы;</w:t>
      </w:r>
    </w:p>
    <w:p>
      <w:pPr>
        <w:spacing w:after="0"/>
        <w:ind w:left="0"/>
        <w:jc w:val="both"/>
      </w:pPr>
      <w:r>
        <w:rPr>
          <w:rFonts w:ascii="Times New Roman"/>
          <w:b w:val="false"/>
          <w:i w:val="false"/>
          <w:color w:val="000000"/>
          <w:sz w:val="28"/>
        </w:rPr>
        <w:t xml:space="preserve">
      6) "Медициналық оңалту көрсету қағидаларын бекіту туралы" Қазақстан Республикасы Денсаулық сақтау министрінің 2020 жылғы 7 қазандағы № ҚР ДСМ-116/2020 (Нормативтік құқықтық актілерді мемлекеттік тіркеу тізілімінде № 21381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стационарлық емдеуден кейін оңалтуға, оның ішінде мамандандырылған санаторийлік-курорттық ұйымдарға (бөлімшелерге) жіберу үшін;</w:t>
      </w:r>
    </w:p>
    <w:p>
      <w:pPr>
        <w:spacing w:after="0"/>
        <w:ind w:left="0"/>
        <w:jc w:val="both"/>
      </w:pPr>
      <w:r>
        <w:rPr>
          <w:rFonts w:ascii="Times New Roman"/>
          <w:b w:val="false"/>
          <w:i w:val="false"/>
          <w:color w:val="000000"/>
          <w:sz w:val="28"/>
        </w:rPr>
        <w:t>
      7) медициналық және әлеуметтік көрсеткіштер бойынша жүктілікті жасанды үзуге жіберу туралы;</w:t>
      </w:r>
    </w:p>
    <w:p>
      <w:pPr>
        <w:spacing w:after="0"/>
        <w:ind w:left="0"/>
        <w:jc w:val="both"/>
      </w:pPr>
      <w:r>
        <w:rPr>
          <w:rFonts w:ascii="Times New Roman"/>
          <w:b w:val="false"/>
          <w:i w:val="false"/>
          <w:color w:val="000000"/>
          <w:sz w:val="28"/>
        </w:rPr>
        <w:t>
      8) жұмысқа орналастыру кезінде азаматтарды медициналық куәландырудан өткізу нәтижелері туралы мәліметтерді ұсынады;</w:t>
      </w:r>
    </w:p>
    <w:p>
      <w:pPr>
        <w:spacing w:after="0"/>
        <w:ind w:left="0"/>
        <w:jc w:val="both"/>
      </w:pPr>
      <w:r>
        <w:rPr>
          <w:rFonts w:ascii="Times New Roman"/>
          <w:b w:val="false"/>
          <w:i w:val="false"/>
          <w:color w:val="000000"/>
          <w:sz w:val="28"/>
        </w:rPr>
        <w:t>
      9) денсаулық сақтау саласындағы уәкiлеттi органдар белгiлеген қару ұстауға кедергі жоқ екені туралы медициналық қорытынды және Қазақстан Республикасының азаматтығын растайтын құжатты жүргізу нәтижелері туралы;</w:t>
      </w:r>
    </w:p>
    <w:p>
      <w:pPr>
        <w:spacing w:after="0"/>
        <w:ind w:left="0"/>
        <w:jc w:val="both"/>
      </w:pPr>
      <w:r>
        <w:rPr>
          <w:rFonts w:ascii="Times New Roman"/>
          <w:b w:val="false"/>
          <w:i w:val="false"/>
          <w:color w:val="000000"/>
          <w:sz w:val="28"/>
        </w:rPr>
        <w:t>
      10) бала асырап алушы, қорғаншы (қамқоршы) болуға ниет білдірген азаматтарды медициналық куәландырудан өткізу нәтижелері туралы;</w:t>
      </w:r>
    </w:p>
    <w:p>
      <w:pPr>
        <w:spacing w:after="0"/>
        <w:ind w:left="0"/>
        <w:jc w:val="both"/>
      </w:pPr>
      <w:r>
        <w:rPr>
          <w:rFonts w:ascii="Times New Roman"/>
          <w:b w:val="false"/>
          <w:i w:val="false"/>
          <w:color w:val="000000"/>
          <w:sz w:val="28"/>
        </w:rPr>
        <w:t>
      11) кемтар 18 жасқа дейінгі балаларды ата-аналарының немесе өзге де заңды өкілдерінің келісімімен психологиялық-медициналық-педагогикалық консультацияға жіберу туралы;</w:t>
      </w:r>
    </w:p>
    <w:p>
      <w:pPr>
        <w:spacing w:after="0"/>
        <w:ind w:left="0"/>
        <w:jc w:val="both"/>
      </w:pPr>
      <w:r>
        <w:rPr>
          <w:rFonts w:ascii="Times New Roman"/>
          <w:b w:val="false"/>
          <w:i w:val="false"/>
          <w:color w:val="000000"/>
          <w:sz w:val="28"/>
        </w:rPr>
        <w:t>
      12) жоғары оқу орындарының студенттеріне, мектептердің, колледждердің (техникумдардың), кәсіптік-техникалық училищелердің оқушыларына академиялық демалыс беру, ауысу және бітіру емтихандарынан босату, дене жүктемесін шектеу бойынша, денсаулық жағдайы бойынша басқа факультетке немесе басқа оқу орнына ауыстыру туралы;</w:t>
      </w:r>
    </w:p>
    <w:p>
      <w:pPr>
        <w:spacing w:after="0"/>
        <w:ind w:left="0"/>
        <w:jc w:val="both"/>
      </w:pPr>
      <w:r>
        <w:rPr>
          <w:rFonts w:ascii="Times New Roman"/>
          <w:b w:val="false"/>
          <w:i w:val="false"/>
          <w:color w:val="000000"/>
          <w:sz w:val="28"/>
        </w:rPr>
        <w:t>
      13) үйде оқыту мәселесін шешу үшін баланың денсаулық жағдайы туралы;</w:t>
      </w:r>
    </w:p>
    <w:p>
      <w:pPr>
        <w:spacing w:after="0"/>
        <w:ind w:left="0"/>
        <w:jc w:val="both"/>
      </w:pPr>
      <w:r>
        <w:rPr>
          <w:rFonts w:ascii="Times New Roman"/>
          <w:b w:val="false"/>
          <w:i w:val="false"/>
          <w:color w:val="000000"/>
          <w:sz w:val="28"/>
        </w:rPr>
        <w:t>
      14) денсаулық жағдайы бойынша үйде оқытылған түлектерге, ұзақ емделуге мұқтаж және балаларға, сондай-ақ мүмкіндіктері шектеулі балаларға арналған санаториялық үлгідегі емдеу-профилактикалық және (немесе) сауықтыру білім беру мекемелерінде болған балаларды мемлекеттік (қорытынды) аттестаттаудан өткізу туралы мәселені шешу үшін пациенттің денсаулық жағдайы туралы.</w:t>
      </w:r>
    </w:p>
    <w:p>
      <w:pPr>
        <w:spacing w:after="0"/>
        <w:ind w:left="0"/>
        <w:jc w:val="both"/>
      </w:pPr>
      <w:r>
        <w:rPr>
          <w:rFonts w:ascii="Times New Roman"/>
          <w:b w:val="false"/>
          <w:i w:val="false"/>
          <w:color w:val="000000"/>
          <w:sz w:val="28"/>
        </w:rPr>
        <w:t>
      15) дене шынықтыру сабақтарынан босату үшін мектептер, колледждер (техникумдар), кәсіптік-техникалық училищелер оқушыларының, жоғары оқу орындары студенттерінің денсаулық жағдайы туралы;</w:t>
      </w:r>
    </w:p>
    <w:p>
      <w:pPr>
        <w:spacing w:after="0"/>
        <w:ind w:left="0"/>
        <w:jc w:val="both"/>
      </w:pPr>
      <w:r>
        <w:rPr>
          <w:rFonts w:ascii="Times New Roman"/>
          <w:b w:val="false"/>
          <w:i w:val="false"/>
          <w:color w:val="000000"/>
          <w:sz w:val="28"/>
        </w:rPr>
        <w:t>
      16) ЖТМҚ және шетелде емдеу көрсететін медициналық ұйымдарда консультация жүргізуге және (немесе) емдеуге жатқызу мәселелерін шешу үшін пациентті облыстардың, республикалық маңызы бар қалалардың және астананың денсаулық сақтауды мемлекеттік басқарудың жергілікті органдары жанындағы комиссияларға жіберу үшін;</w:t>
      </w:r>
    </w:p>
    <w:p>
      <w:pPr>
        <w:spacing w:after="0"/>
        <w:ind w:left="0"/>
        <w:jc w:val="both"/>
      </w:pPr>
      <w:r>
        <w:rPr>
          <w:rFonts w:ascii="Times New Roman"/>
          <w:b w:val="false"/>
          <w:i w:val="false"/>
          <w:color w:val="000000"/>
          <w:sz w:val="28"/>
        </w:rPr>
        <w:t>
      17) адамдардың протездермен (тіс протездерінен басқа), протездік-ортопедиялық бұйымдармен қамтамасыз етілу қажеттілігі туралы;</w:t>
      </w:r>
    </w:p>
    <w:p>
      <w:pPr>
        <w:spacing w:after="0"/>
        <w:ind w:left="0"/>
        <w:jc w:val="both"/>
      </w:pPr>
      <w:r>
        <w:rPr>
          <w:rFonts w:ascii="Times New Roman"/>
          <w:b w:val="false"/>
          <w:i w:val="false"/>
          <w:color w:val="000000"/>
          <w:sz w:val="28"/>
        </w:rPr>
        <w:t>
      17) МӘС-ке консультация мақсатында жіберілген, үйде, стационарлық жағдайда немесе сырттай куәландыру (қайта куәландыру) қажет болған жағдайда, АОЖБ-ның әлеуметтік және кәсіптік бөлігін қалыптастыруға немесе түзетуге жіберілген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18. ДКК қорытындыларының қолданылу мерзімдері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Дәрігерлік-консультациялық </w:t>
            </w:r>
            <w:r>
              <w:br/>
            </w:r>
            <w:r>
              <w:rPr>
                <w:rFonts w:ascii="Times New Roman"/>
                <w:b w:val="false"/>
                <w:i w:val="false"/>
                <w:color w:val="000000"/>
                <w:sz w:val="20"/>
              </w:rPr>
              <w:t>комиссияның қызметі туралы</w:t>
            </w:r>
            <w:r>
              <w:br/>
            </w:r>
            <w:r>
              <w:rPr>
                <w:rFonts w:ascii="Times New Roman"/>
                <w:b w:val="false"/>
                <w:i w:val="false"/>
                <w:color w:val="000000"/>
                <w:sz w:val="20"/>
              </w:rPr>
              <w:t>ережеге</w:t>
            </w:r>
            <w:r>
              <w:br/>
            </w:r>
            <w:r>
              <w:rPr>
                <w:rFonts w:ascii="Times New Roman"/>
                <w:b w:val="false"/>
                <w:i w:val="false"/>
                <w:color w:val="000000"/>
                <w:sz w:val="20"/>
              </w:rPr>
              <w:t>1-қосымша</w:t>
            </w:r>
          </w:p>
        </w:tc>
      </w:tr>
    </w:tbl>
    <w:bookmarkStart w:name="z30" w:id="28"/>
    <w:p>
      <w:pPr>
        <w:spacing w:after="0"/>
        <w:ind w:left="0"/>
        <w:jc w:val="left"/>
      </w:pPr>
      <w:r>
        <w:rPr>
          <w:rFonts w:ascii="Times New Roman"/>
          <w:b/>
          <w:i w:val="false"/>
          <w:color w:val="000000"/>
        </w:rPr>
        <w:t xml:space="preserve"> Үйде оқытуды талап ететін аурулардың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коды және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 Ісіктер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аплазия, дәрілік заттардың жанама әсерлері кезіндегі әртүрлі ағзалардың қатерлі ісіктері, операциялық араласудан кейінгі жай-күй және трансплантаттау, қан ұюның айқын бұзылулары, мүгедек арбада болуды және қозғалуды қиындататын, ауыр қимыл-қозғалыс бұзылыстары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 Қан айналым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кезіндегі апластикалық анемиялар, сүйек кемігін трансплантаттаудан кейінгі дәрілік заттардың жанама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дәрілік заттардың жанама әсерлері кезінде геморрагиялық пурпура және ауыр дәрежедегі басқа да геморрагиялық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3-сатылы жүрек функциясының жеткіліксіздігімен жүретін жүрек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E00-E90 Эндокриндік жүйе аурулары, тамақтану мен зат алмасуының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сатысындағы ауыр дәрежедегі І типті қант диабеті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бұзылулар мен мінез-құлықтың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мінез-құлқының тұрақты, елеулі, бақыланбайтын бұзылулары бар фармакорезистентті шизотиптік және сандырақтық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Үрейлі-фобиялық бұзылулар фармакорезистентті, мінез-құлқының тұрақты, елеулі, бақыланбайтын бұзылулары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тұрақты, елеулі, бақыланбайтын бұзылулары бар ақыл-ой кемістігі (жеңіл,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психологиялық дамудың жалпы бұзылулары, фармакорезистентті, мінез-құлқының тұрақты, елеулі, бақыланбайтын бұзылулары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Мінез-құлқының ауыр дәрежедегі гиперкинетикалық және басқа да бұзылулары, фармакорезистентті, мінез-құлқының тұрақты, елеулі, бақыланбайтын бұзылулары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аралас вокализмдер мен көптеген моторлы тиктер (оның ішінде де ла Туретта синдромы), фармакорезистентті, тұрақты, елеулі, бақыланбайтын мінез-құлықтың бұзылулары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бейорганикалық табиғаттың энкопрезі, фармакорезистентті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 Нерв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атрофиясы және мүгедектер арбасында болуды және қозғалуды қиындататын ауыр қозғалу бұзылыстары бар солар тектес синдромдар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терапияны ұзақ қолдану, дәрілік заттардың жанама әсері, ауыр қозғалыс бұзылыстары бар, мүгедектер арбасында болуды және қозғалуды қиындататын нерв жүйесінің нақтыланған дегенеративті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терапияны ұзақ қолдану, дәрілік заттардың жанама әсері кезінде, ауыр қозғалу бұзылыстары бар, мүгедектер арбасында болуды және қозғалуды қиындататын орталық нерв жүйесінің демиелинизациялық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үлкен жиі ұстамалары бар тұрақты терапиялық резистенттік, оның ішінде эпилептикалық мәртебенің даму қаупі бар эпилепсия (айына 1 реттен жиі)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арбада болуды және қозғалуды қиындататын ауыр қозғалу бұзылыстары бар бұлшықет дистрофиясы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арбада болуды және қозғалуды қиындататын ауыр қозғалу бұзылыстары бар туа біткен миопатиялар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арбада болуды және қозғалуды қиындататын, ауыр қимыл-қозғалыс бұзылыстары бар балалар церебральды сал ауруы және әртүрлі этиологиядағы салдың басқа да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 Тыныс алу ағзаларының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ауырлық дәрежесіндегі тұрақты созылмалы респираторлық жеткіліксіздігімен қоса жүретін тыныс алу ағзаларының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 Ас қорыту ағзаларының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тұрақты созылмалы бауыр жеткіліксіздігі қоса жүретін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 Тері және тері асты шелмайының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дәрілік заттардың жанама әсері кезінде ауыр дәрежедегі әртүрлі этиологиядағы дерматиттер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 Сүйек-бұлшық ет жүйесі мен дәнекер тінінің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дәрілік заттардың жанама әсері кезінде ауыр дәрежелі полиартропатия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иммобилизацияны талап ететін және қозғалуын шектейтін ауыр дәрежедегі әртүрлі этиологиядағы буындардың зақымдануы, хирургиялық араласудан кейінгі жай-күйлер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иммуносупрессивті терапия, дәрілердің жанама әсері кезіндегі дәнекер тіндердің жүйелі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 Несеп-жыныс жүйесінің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созылмалы бүйрек функцияларының жеткіліксіздігі бар бүйрек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емдеуді талап ететін бас сүйек күмбезінің кемістігі болуымен асқынған бас жарақатының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таңғышта ұзақ иммобилизацияны қажет ететін және өздігінен қозғалуды шектейтін мойын мен дененің, аяқ-қолдардың жарақаттарының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 Туа біткен ауытқулар (даму кемістіктері), деформациялар мен хромосомалық бұзылулар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дәрежедегі ағзалар мен жүйелердің зақымдануы, ауыр қозғалыс бұзылулары бар, мүгедек арбада болуды және жүруді қиындататын, ауыр қимыл-қозғалыс бұзылыстары бар, хирургиялық емдеуді және түзетуді қажет ететін, хирургиялық араласудан кейінгі жағдай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Дәрігерлік-консультативтік</w:t>
            </w:r>
            <w:r>
              <w:br/>
            </w:r>
            <w:r>
              <w:rPr>
                <w:rFonts w:ascii="Times New Roman"/>
                <w:b w:val="false"/>
                <w:i w:val="false"/>
                <w:color w:val="000000"/>
                <w:sz w:val="20"/>
              </w:rPr>
              <w:t>комиссияның қызметінің</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Дәрігерлік-консультациялық комиссияның қорытындыларының қолданылу мерзімдері</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24.12.2025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жеке төзбеушіліктің болуы немесе болмауы туралы, оның ішінде пациенттің көмек пен күтімнің қосымша түрлеріне қажеттілігін айқындай отырып, мәліметтері бар пациенттің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басқа жұмысқа ауыстыру үшін пациенттің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(жүктілік кезеңінде − жүктілік және босану бойынша демалысқа шығуға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 нәтижесінде, сондай-ақ кәсіптік ауруы, олардың ауырлық дәрежесі анықталған кезде пациенттің денсаулығына келтірілген зақымдардың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жүргізу үшін көрсетілімдердің (қарсы көрсетілімдердің)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емдеуден кейін оңалтуға, оның ішінде мамандандырылған санаторийлік-курорттық ұйымдарға (бөлімшелерге) жіберу үшін көрсетілімдер болуы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көрсеткіштер бойынша жүктілікті жасанды үзуге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сәтіне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кезінде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сақтау, алып жүру құқығына лицензия беру үшін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 қорғаншы (қамқоршы) болуға ниет білдірген азаматтарды медициналық куәландырудан өткізу нәтижелері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 18 жасқа дейінгі балаларды ата-аналарының немесе өзге де заңды өкілдерінің келісімімен психологиялық-медициналық-педагогикалық консультацияға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студенттеріне, мектептердің, колледждердің (техникумдардың), кәсіптік-техникалық училищелердің оқушыларына академиялық демалыс беру, ауысу және бітіру емтихандарынан босату, дене жүктемесін шектеу, денсаулық жағдайы бойынша басқа факультетке немесе басқа оқу орнына ауыстыру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мәселесін шешу үшін баланың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оқу жылының қорытындысында көрсетілген 1 айдан аяғына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үйде оқытылған түлектерге, ұзақ емделуге мұқтаж және балаларға, сондай-ақ мүгедектігі бар балаларға арналған санаторийлік үлгідегі емдеу-профилактикалық және (немесе) сауықтыру білім беру мекемелерінде болған балаларды мемлекеттік (қорытынды) аттестаттаудан өткізу туралы мәселені шешу үшін баланың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сабақтарынан босату үшін мектептер, колледждер (техникумдар), кәсіптік-техникалық училищелер оқушыларының, жоғары оқу орындары студенттерінің денсаулық жағдайы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оқу жылының қорытындысында көрсетілген 1 айдан аяғына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 және шетелде емдеу көрсететін медициналық ұйымдарда консультация жүргізуге және (немесе) емдеуге жатқызу мәселелерін шешу үшін пациентті облыстардың, республикалық маңызы бар қалалардың және астананың денсаулық сақтауды мемлекеттік басқарудың жергілікті органдары жанындағы комиссияға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протездермен (тіс протездерінен басқа), протездік-ортопедиялық бұйымдармен қамтамасыз етілу мұқтаждығы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мақсатында медициналық- әлеуметтік сараптауға жіберілген, үйде, стационарлық жағдайда немесе сырттай куәландыру (қайта куәландыру) қажет болған жағдайда, мүгедектігі бар адамдарды оңалтудың жеке бағдарламасының әлеуметтік және кәсіптік бөлігін қалыптастыруға немесе түзетуге жіберу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инватакси қызметтеріне мұқтаждығы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белгіленген мерзімге дейін </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