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c056" w14:textId="16fc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31 наурыздағы № ҚР ДСМ-30 бұйрығы. Қазақстан Республикасының Әділет министрлігінде 2022 жылғы 4 сәуірде № 27395 болып тіркелді.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шекті бағаларда:</w:t>
      </w:r>
    </w:p>
    <w:bookmarkEnd w:id="1"/>
    <w:bookmarkStart w:name="z3" w:id="2"/>
    <w:p>
      <w:pPr>
        <w:spacing w:after="0"/>
        <w:ind w:left="0"/>
        <w:jc w:val="both"/>
      </w:pPr>
      <w:r>
        <w:rPr>
          <w:rFonts w:ascii="Times New Roman"/>
          <w:b w:val="false"/>
          <w:i w:val="false"/>
          <w:color w:val="000000"/>
          <w:sz w:val="28"/>
        </w:rPr>
        <w:t xml:space="preserve">
      реттік нөмірі 76-жол мынадай редакцияда жазылсын: </w:t>
      </w:r>
    </w:p>
    <w:bookmarkEnd w:id="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үшін ерітінді дайындауға арналған лиофилизацияланған ұнтақ еріткішімен жиынтықта (инъекцияға арналған су), 50 мг,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167 701,28</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реттік нөмірі 136-жол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380-жол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реттік нөмірі 504-жол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реттік нөмірілері 508 және 509-жолдар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реттік нөмірі 517-жол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реттік нөмірілері 613 және 614-жолдар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реттік нөмірлері 812 және 813-жолдар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861-жол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3 208,94</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реттік нөмірі 911-жол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нөмірі 1084-жол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23 721,56</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реттік нөмірі 1095-жол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1 204,26</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реттік нөмірі 1229-жол мынадай редакцияда жазылсын: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131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3500 МБк/мл көп емес,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РҚ-ДЗ-5№025038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368 042,62</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реттік нөмірілері 1236 және 1237-жолдар мынадай редакцияда жазылсын: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w:t>
            </w:r>
          </w:p>
          <w:p>
            <w:pPr>
              <w:spacing w:after="20"/>
              <w:ind w:left="20"/>
              <w:jc w:val="both"/>
            </w:pPr>
            <w:r>
              <w:rPr>
                <w:rFonts w:ascii="Times New Roman"/>
                <w:b w:val="false"/>
                <w:i w:val="false"/>
                <w:color w:val="000000"/>
                <w:sz w:val="20"/>
              </w:rPr>
              <w:t>
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реттік нөмірі 1343-жол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76 315,17</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реттік нөмірі 1441-жол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реттік нөмірі 1550-жол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үшін ерітінді дайындауға арналған лиофилизацияланған ұнтақ, еріткішімен - инъекцияға арналған сумен жиынтықта,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150 832,17</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реттік нөмірі 1566-жол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және венаішілік инъекцияға арналған ерітінді, 5 мг/мл,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реттік нөмірі 1783-жол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реттік нөмірлері 1787, 1788 және 1789-жолдар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реттік нөмірі 1842-жол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реттік нөмірі 2006-жол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ХБ анти-Ха/0,8мл,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реттік нөмірлері 2008 және 2009-жолдар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 ХБ анти-Ха/0,3 мл, 0.3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реттік нөмірі 2142-жол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бұйымдардың саудалық атауына шекті бағаларда:</w:t>
      </w:r>
    </w:p>
    <w:bookmarkEnd w:id="26"/>
    <w:bookmarkStart w:name="z28" w:id="27"/>
    <w:p>
      <w:pPr>
        <w:spacing w:after="0"/>
        <w:ind w:left="0"/>
        <w:jc w:val="both"/>
      </w:pPr>
      <w:r>
        <w:rPr>
          <w:rFonts w:ascii="Times New Roman"/>
          <w:b w:val="false"/>
          <w:i w:val="false"/>
          <w:color w:val="000000"/>
          <w:sz w:val="28"/>
        </w:rPr>
        <w:t>
      реттік нөмірлері 757 және 758-жолдар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21Gx11/2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5мл; 22Gx11/2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реттік нөмірі 761-жол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23Gx1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реттік нөмірілері 763 және 764-жолдар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21Gx11/2</w:t>
            </w:r>
          </w:p>
          <w:p>
            <w:pPr>
              <w:spacing w:after="20"/>
              <w:ind w:left="20"/>
              <w:jc w:val="both"/>
            </w:pPr>
            <w:r>
              <w:rPr>
                <w:rFonts w:ascii="Times New Roman"/>
                <w:b w:val="false"/>
                <w:i w:val="false"/>
                <w:color w:val="000000"/>
                <w:sz w:val="20"/>
              </w:rPr>
              <w:t>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градуировкасы бар цилиндрден тұрады. Жұқа қабатты силиконмен қапталған үшқырлы қайралған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23Gx1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реттік нөмірі 766-жол мынадай редакцияда жазылсын: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5мм; 22Gx11/2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реттік нөмірі 772-жол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2мл, 23Gx1 инелерімен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реттік нөмірі 775-жол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5мл, 22Gx1 1/2 инелерімен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реттік нөмірі 779-жол мынадай редакцияда жазылсын: </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2мл 23Gx1 инесімен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реттік нөмірі 781-жол мынадай редакцияда жазылсын: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10мл 21Gx1 1/2 инесімен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градуировкасы бар цилиндрден тұрады. Силиконмен қапталған жұқа қабатты үшқырлы қайралған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7"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6"/>
    <w:bookmarkStart w:name="z38" w:id="3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