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c7fe" w14:textId="78dc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28 наурыздағы № 3 бұйрығы. Қазақстан Республикасының Әділет министрлігінде 2022 жылғы 30 наурызда № 27307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"Монополиялық жоғары (төмен) бағаны анықтау жөніндегі әдістемені бекіту туралы" Қазақстан Республикасы Ұлттық экономика министрінің 2018 жылғы 4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16916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Монополиялық жоғары (төмен) бағаны анықтау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xml:space="preserve">
      "1. Осы Әдістеме Қазақстан Республикасы Кәсіпкерлік кодексінің (бұдан әрі – Кодекс) 90-6-бабының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монополияға қарсы орган, сондай-ақ оның аумақтық бөлімшелері тауар нарығында үстем немесе монополиялық жағдайға ие нарық субъектісі (бұдан әрі - Субъект) белгілеген монополиялық жоғары (төмен) баға анықталған кезде қолданады.";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келесі редакцияда жазылсын:</w:t>
      </w:r>
    </w:p>
    <w:bookmarkStart w:name="z7" w:id="4"/>
    <w:p>
      <w:pPr>
        <w:spacing w:after="0"/>
        <w:ind w:left="0"/>
        <w:jc w:val="both"/>
      </w:pPr>
      <w:r>
        <w:rPr>
          <w:rFonts w:ascii="Times New Roman"/>
          <w:b w:val="false"/>
          <w:i w:val="false"/>
          <w:color w:val="000000"/>
          <w:sz w:val="28"/>
        </w:rPr>
        <w:t xml:space="preserve">
      "3. Кодекстің 175-бабының </w:t>
      </w:r>
      <w:r>
        <w:rPr>
          <w:rFonts w:ascii="Times New Roman"/>
          <w:b w:val="false"/>
          <w:i w:val="false"/>
          <w:color w:val="000000"/>
          <w:sz w:val="28"/>
        </w:rPr>
        <w:t>1-тармағына</w:t>
      </w:r>
      <w:r>
        <w:rPr>
          <w:rFonts w:ascii="Times New Roman"/>
          <w:b w:val="false"/>
          <w:i w:val="false"/>
          <w:color w:val="000000"/>
          <w:sz w:val="28"/>
        </w:rPr>
        <w:t xml:space="preserve"> сәйкес үстем немесе монополиялық жағдайға ие нарық субъектісі белгілеген баға, егер бұл баға осындай тауарды өндіру және өткізу үшін қажетті шығыстар мен пайданың сомасынан және тиісті немесе салыстырмалы тауар нарығында бәсекелестік жағдайларында қалыптасқан, оның ішінде белгіленген бағадан асып кетсе, тауардың монополиялық жоғары бағасы деп түсініледі:";</w:t>
      </w:r>
    </w:p>
    <w:bookmarkEnd w:id="4"/>
    <w:bookmarkStart w:name="z8"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тиісті немесе салыстырмалы тауар нарығында басқа нарық субъектілерінің сондай тауар бағасынан асатын етіп белгілеуі;</w:t>
      </w:r>
    </w:p>
    <w:bookmarkEnd w:id="6"/>
    <w:bookmarkStart w:name="z10" w:id="7"/>
    <w:p>
      <w:pPr>
        <w:spacing w:after="0"/>
        <w:ind w:left="0"/>
        <w:jc w:val="both"/>
      </w:pPr>
      <w:r>
        <w:rPr>
          <w:rFonts w:ascii="Times New Roman"/>
          <w:b w:val="false"/>
          <w:i w:val="false"/>
          <w:color w:val="000000"/>
          <w:sz w:val="28"/>
        </w:rPr>
        <w:t>
      2) тиісті немесе салыстырмалы нарығында баға өсуінің тиісті қарқындарымен салыстырғанда Субъектінің жағдайы үстем деп танылған тауар бағасының өсу қарқынының арту;";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12" w:id="8"/>
    <w:p>
      <w:pPr>
        <w:spacing w:after="0"/>
        <w:ind w:left="0"/>
        <w:jc w:val="both"/>
      </w:pPr>
      <w:r>
        <w:rPr>
          <w:rFonts w:ascii="Times New Roman"/>
          <w:b w:val="false"/>
          <w:i w:val="false"/>
          <w:color w:val="000000"/>
          <w:sz w:val="28"/>
        </w:rPr>
        <w:t>
      "12. Монополиялық жоғары бағаны анықтау кезінде тауар өндірумен (өткізумен) байланысты қажетті шығындар мен пайда мыналар ескеріле отырып айқындалады:</w:t>
      </w:r>
    </w:p>
    <w:bookmarkEnd w:id="8"/>
    <w:bookmarkStart w:name="z13" w:id="9"/>
    <w:p>
      <w:pPr>
        <w:spacing w:after="0"/>
        <w:ind w:left="0"/>
        <w:jc w:val="both"/>
      </w:pPr>
      <w:r>
        <w:rPr>
          <w:rFonts w:ascii="Times New Roman"/>
          <w:b w:val="false"/>
          <w:i w:val="false"/>
          <w:color w:val="000000"/>
          <w:sz w:val="28"/>
        </w:rPr>
        <w:t>
      1) өзіндік құнға кіретін материалдық шығыстар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нормаларынан және жылдық нормаларынан шыға келе айқындалады;</w:t>
      </w:r>
    </w:p>
    <w:bookmarkEnd w:id="9"/>
    <w:bookmarkStart w:name="z14" w:id="10"/>
    <w:p>
      <w:pPr>
        <w:spacing w:after="0"/>
        <w:ind w:left="0"/>
        <w:jc w:val="both"/>
      </w:pPr>
      <w:r>
        <w:rPr>
          <w:rFonts w:ascii="Times New Roman"/>
          <w:b w:val="false"/>
          <w:i w:val="false"/>
          <w:color w:val="000000"/>
          <w:sz w:val="28"/>
        </w:rPr>
        <w:t>
      2) еңбек жағдайлары үшін Қазақстан Республикасының Еңбек кодексіне (бұдан әрі – Еңбек кодексі) сәйкес еңбекақы төлеу жүйесінде көзделген қосымша ақылар мен үстемеақылар төлеуді қоса алғанда, персоналға еңбекақы төлеуге жұмсалған шығыстар;</w:t>
      </w:r>
    </w:p>
    <w:bookmarkEnd w:id="10"/>
    <w:bookmarkStart w:name="z15" w:id="11"/>
    <w:p>
      <w:pPr>
        <w:spacing w:after="0"/>
        <w:ind w:left="0"/>
        <w:jc w:val="both"/>
      </w:pPr>
      <w:r>
        <w:rPr>
          <w:rFonts w:ascii="Times New Roman"/>
          <w:b w:val="false"/>
          <w:i w:val="false"/>
          <w:color w:val="000000"/>
          <w:sz w:val="28"/>
        </w:rPr>
        <w:t>
      3) субъектінің есепке алу саясатында көзделген әдісті пайдалана отырып айқындалатын амортизациялық аударымдар;</w:t>
      </w:r>
    </w:p>
    <w:bookmarkEnd w:id="11"/>
    <w:bookmarkStart w:name="z16" w:id="12"/>
    <w:p>
      <w:pPr>
        <w:spacing w:after="0"/>
        <w:ind w:left="0"/>
        <w:jc w:val="both"/>
      </w:pPr>
      <w:r>
        <w:rPr>
          <w:rFonts w:ascii="Times New Roman"/>
          <w:b w:val="false"/>
          <w:i w:val="false"/>
          <w:color w:val="000000"/>
          <w:sz w:val="28"/>
        </w:rPr>
        <w:t>
      4) қарыз қаражаттары үшін сыйақы төлеуге арналған шығыстар;</w:t>
      </w:r>
    </w:p>
    <w:bookmarkEnd w:id="12"/>
    <w:bookmarkStart w:name="z17" w:id="13"/>
    <w:p>
      <w:pPr>
        <w:spacing w:after="0"/>
        <w:ind w:left="0"/>
        <w:jc w:val="both"/>
      </w:pPr>
      <w:r>
        <w:rPr>
          <w:rFonts w:ascii="Times New Roman"/>
          <w:b w:val="false"/>
          <w:i w:val="false"/>
          <w:color w:val="000000"/>
          <w:sz w:val="28"/>
        </w:rPr>
        <w:t>
      5) Субъектінің тауар өндіруіне (өткізуіне) тікелей қатысты басқа да шығыстар;</w:t>
      </w:r>
    </w:p>
    <w:bookmarkEnd w:id="13"/>
    <w:bookmarkStart w:name="z18" w:id="14"/>
    <w:p>
      <w:pPr>
        <w:spacing w:after="0"/>
        <w:ind w:left="0"/>
        <w:jc w:val="both"/>
      </w:pPr>
      <w:r>
        <w:rPr>
          <w:rFonts w:ascii="Times New Roman"/>
          <w:b w:val="false"/>
          <w:i w:val="false"/>
          <w:color w:val="000000"/>
          <w:sz w:val="28"/>
        </w:rPr>
        <w:t>
      6) кәсіпорынның тиімді жұмыс істеуін және дамуын қамтамасыз ететін пайда деңгейі.</w:t>
      </w:r>
    </w:p>
    <w:bookmarkEnd w:id="14"/>
    <w:bookmarkStart w:name="z19" w:id="15"/>
    <w:p>
      <w:pPr>
        <w:spacing w:after="0"/>
        <w:ind w:left="0"/>
        <w:jc w:val="both"/>
      </w:pPr>
      <w:r>
        <w:rPr>
          <w:rFonts w:ascii="Times New Roman"/>
          <w:b w:val="false"/>
          <w:i w:val="false"/>
          <w:color w:val="000000"/>
          <w:sz w:val="28"/>
        </w:rPr>
        <w:t>
      Субъектінің тауардың бір бірлігіне қажетті шығындары мен пайдасын бағалау кезінде қажет болған кезде тиісті немесе салыстырмалы тауар нарығындағы басқа нарық субъектілерінің ұқсас шығындары мен пайдасын салыстырмалы талдау әдісі қолданылады.</w:t>
      </w:r>
    </w:p>
    <w:bookmarkEnd w:id="15"/>
    <w:bookmarkStart w:name="z20" w:id="16"/>
    <w:p>
      <w:pPr>
        <w:spacing w:after="0"/>
        <w:ind w:left="0"/>
        <w:jc w:val="both"/>
      </w:pPr>
      <w:r>
        <w:rPr>
          <w:rFonts w:ascii="Times New Roman"/>
          <w:b w:val="false"/>
          <w:i w:val="false"/>
          <w:color w:val="000000"/>
          <w:sz w:val="28"/>
        </w:rPr>
        <w:t>
      Монополиялық төмен бағаны анықтау кезінде осы тармақтың 1), 2), 3), 4), 5) тармақшаларын ескере отырып, тауарды өндірумен (өткізумен) байланысты нақты шығыстар айқындалады.</w:t>
      </w:r>
    </w:p>
    <w:bookmarkEnd w:id="16"/>
    <w:bookmarkStart w:name="z21" w:id="17"/>
    <w:p>
      <w:pPr>
        <w:spacing w:after="0"/>
        <w:ind w:left="0"/>
        <w:jc w:val="both"/>
      </w:pPr>
      <w:r>
        <w:rPr>
          <w:rFonts w:ascii="Times New Roman"/>
          <w:b w:val="false"/>
          <w:i w:val="false"/>
          <w:color w:val="000000"/>
          <w:sz w:val="28"/>
        </w:rPr>
        <w:t>
      Егер Субъект тауарлардың бірнеше түрін өндірсе (өткізсе), тауарды өндіруге (өткізуге) байланысты қажетті шығыстар мен пайда тауардың әрбір түрі бойынша шығыстар мен пайданы бөлек есепке алуға сәйкес айқындалады.</w:t>
      </w:r>
    </w:p>
    <w:bookmarkEnd w:id="17"/>
    <w:bookmarkStart w:name="z22" w:id="18"/>
    <w:p>
      <w:pPr>
        <w:spacing w:after="0"/>
        <w:ind w:left="0"/>
        <w:jc w:val="both"/>
      </w:pPr>
      <w:r>
        <w:rPr>
          <w:rFonts w:ascii="Times New Roman"/>
          <w:b w:val="false"/>
          <w:i w:val="false"/>
          <w:color w:val="000000"/>
          <w:sz w:val="28"/>
        </w:rPr>
        <w:t>
      Субъектіде шығыстар мен пайданы бөлектеп есепке алу болмаған жағдайда, талданып отырған тауар түрін өндіруге және өткізуге тікелей қатысы жоқ қажетті шығыстар тауардың әрбір түрі бойынша табысқа бара-бар айқындалады.".</w:t>
      </w:r>
    </w:p>
    <w:bookmarkEnd w:id="18"/>
    <w:bookmarkStart w:name="z23" w:id="19"/>
    <w:p>
      <w:pPr>
        <w:spacing w:after="0"/>
        <w:ind w:left="0"/>
        <w:jc w:val="both"/>
      </w:pPr>
      <w:r>
        <w:rPr>
          <w:rFonts w:ascii="Times New Roman"/>
          <w:b w:val="false"/>
          <w:i w:val="false"/>
          <w:color w:val="000000"/>
          <w:sz w:val="28"/>
        </w:rPr>
        <w:t>
      2. Бәсекелестікті қорғау және дамыту агенттігінің Тергеп-тексерулер департаменті Қазақстан Республикасының заңнамасында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5"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 төрағасының жетекшілік ететін орынбасарына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