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cf13" w14:textId="2eac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геологиялық зерттеу бойынша жобалау құжаттарын жасау жөніндегі нұсқаулықты бекіту туралы" Қазақстан Республикасы Инвестициялар және даму министрінің міндетін атқарушының 2018 жылғы 28 мамырдағы № 396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15 наурыздағы № 77 бұйрығы. Қазақстан Республикасының Әділет министрлігінде 2022 жылғы 30 наурызда № 27303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"Жер қойнауын геологиялық зерттеу бойынша жобалау құжаттарын жасау жөніндегі нұсқаулықты бекіту туралы"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17076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геологиялық зерттеу бойынша жобалау құжаттарын жасау жөніндегі </w:t>
      </w:r>
      <w:r>
        <w:rPr>
          <w:rFonts w:ascii="Times New Roman"/>
          <w:b w:val="false"/>
          <w:i w:val="false"/>
          <w:color w:val="000000"/>
          <w:sz w:val="28"/>
        </w:rPr>
        <w:t>нұсқаулыққа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"20. Геологиялық түсірілім және геофизикалық зерттеулер кешенінде геологиялық және геофизикалық әдістер көмегімен анықталатын геологиялық міндеттері, осы әдістер мен жұмыс түрлерінің ұтымды кешені негізделген.</w:t>
      </w:r>
    </w:p>
    <w:bookmarkEnd w:id="3"/>
    <w:bookmarkStart w:name="z6" w:id="4"/>
    <w:p>
      <w:pPr>
        <w:spacing w:after="0"/>
        <w:ind w:left="0"/>
        <w:jc w:val="both"/>
      </w:pPr>
      <w:r>
        <w:rPr>
          <w:rFonts w:ascii="Times New Roman"/>
          <w:b w:val="false"/>
          <w:i w:val="false"/>
          <w:color w:val="000000"/>
          <w:sz w:val="28"/>
        </w:rPr>
        <w:t>
      Геофизикалық жұмыстар кешенінде жеке әдістермен шешілетін геологиялық тапсырмалар анықталады. Тиісті аспаптар мен жабдықтарды таңдау негізделген. Қалыптасқан жағдайлардан ауытқуларды ескере отырып, қиындық санаттарына, өндіріс көлігінің түрі мен коэффициенттеріне негізделген. Негізгі және қосалқы жұмыстар көлемі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"24. "Қоршаған ортаны қорғау" бөлімі:</w:t>
      </w:r>
    </w:p>
    <w:bookmarkEnd w:id="5"/>
    <w:bookmarkStart w:name="z9" w:id="6"/>
    <w:p>
      <w:pPr>
        <w:spacing w:after="0"/>
        <w:ind w:left="0"/>
        <w:jc w:val="both"/>
      </w:pPr>
      <w:r>
        <w:rPr>
          <w:rFonts w:ascii="Times New Roman"/>
          <w:b w:val="false"/>
          <w:i w:val="false"/>
          <w:color w:val="000000"/>
          <w:sz w:val="28"/>
        </w:rPr>
        <w:t>
      1) оңайлатылған тәртіп бойынша экологиялық бағалау материалдары;</w:t>
      </w:r>
    </w:p>
    <w:bookmarkEnd w:id="6"/>
    <w:bookmarkStart w:name="z10" w:id="7"/>
    <w:p>
      <w:pPr>
        <w:spacing w:after="0"/>
        <w:ind w:left="0"/>
        <w:jc w:val="both"/>
      </w:pPr>
      <w:r>
        <w:rPr>
          <w:rFonts w:ascii="Times New Roman"/>
          <w:b w:val="false"/>
          <w:i w:val="false"/>
          <w:color w:val="000000"/>
          <w:sz w:val="28"/>
        </w:rPr>
        <w:t>
      2) жұмыстарды жобалау кезінде пайдаланылатын негізгі нормативтік құжаттардың тізбесі;</w:t>
      </w:r>
    </w:p>
    <w:bookmarkEnd w:id="7"/>
    <w:bookmarkStart w:name="z11" w:id="8"/>
    <w:p>
      <w:pPr>
        <w:spacing w:after="0"/>
        <w:ind w:left="0"/>
        <w:jc w:val="both"/>
      </w:pPr>
      <w:r>
        <w:rPr>
          <w:rFonts w:ascii="Times New Roman"/>
          <w:b w:val="false"/>
          <w:i w:val="false"/>
          <w:color w:val="000000"/>
          <w:sz w:val="28"/>
        </w:rPr>
        <w:t>
      3) геологиялық барлау жұмысы процесінде жер қойнауын қорғау, жер қойнауының зиянды заттар мен өндіріс қалдықтарымен ластануын болдырмау жөніндегі іс-шараларды;</w:t>
      </w:r>
    </w:p>
    <w:bookmarkEnd w:id="8"/>
    <w:bookmarkStart w:name="z12" w:id="9"/>
    <w:p>
      <w:pPr>
        <w:spacing w:after="0"/>
        <w:ind w:left="0"/>
        <w:jc w:val="both"/>
      </w:pPr>
      <w:r>
        <w:rPr>
          <w:rFonts w:ascii="Times New Roman"/>
          <w:b w:val="false"/>
          <w:i w:val="false"/>
          <w:color w:val="000000"/>
          <w:sz w:val="28"/>
        </w:rPr>
        <w:t>
      4) жұмыс ауданының экологиялық-экономикалық сипаттамаларын;</w:t>
      </w:r>
    </w:p>
    <w:bookmarkEnd w:id="9"/>
    <w:bookmarkStart w:name="z13" w:id="10"/>
    <w:p>
      <w:pPr>
        <w:spacing w:after="0"/>
        <w:ind w:left="0"/>
        <w:jc w:val="both"/>
      </w:pPr>
      <w:r>
        <w:rPr>
          <w:rFonts w:ascii="Times New Roman"/>
          <w:b w:val="false"/>
          <w:i w:val="false"/>
          <w:color w:val="000000"/>
          <w:sz w:val="28"/>
        </w:rPr>
        <w:t>
      5) табиғатты қөрғау іс-шаралары, орман, жануарлар әлемін қөрғау және табиғатты қөрғауды бақылауды;</w:t>
      </w:r>
    </w:p>
    <w:bookmarkEnd w:id="10"/>
    <w:bookmarkStart w:name="z14" w:id="11"/>
    <w:p>
      <w:pPr>
        <w:spacing w:after="0"/>
        <w:ind w:left="0"/>
        <w:jc w:val="both"/>
      </w:pPr>
      <w:r>
        <w:rPr>
          <w:rFonts w:ascii="Times New Roman"/>
          <w:b w:val="false"/>
          <w:i w:val="false"/>
          <w:color w:val="000000"/>
          <w:sz w:val="28"/>
        </w:rPr>
        <w:t>
      6) жер қойнауын мен қоршаған ортаны қорғау жөнiндегi iс-шараларды жүзеге асыру үшін жұмыс көлемі мен тасымалдау көлемiн, жұмыс iстеу уақытын, материалдар мен энергияны тұтынуды есептеу нәтижелерін қамтиды.</w:t>
      </w:r>
    </w:p>
    <w:bookmarkEnd w:id="11"/>
    <w:bookmarkStart w:name="z15" w:id="12"/>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89-бабының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 қойнауын пайдаланушының геологиялық зерттеу учаскесінде күрделі құрылысжайларды салуға, жарылғыш заттарды тұрақты түрде жинап қоюға және сақтауға, жыралар, шурфтар, траншеялар және тау-кен қазбаларының басқа да түрлерін жасауға, сондай-ақ аршу жұмыстарын жүргізуге құқығы жоқ.".</w:t>
      </w:r>
    </w:p>
    <w:bookmarkEnd w:id="12"/>
    <w:bookmarkStart w:name="z16" w:id="1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 заңнамада белгіленген тәртіппен:</w:t>
      </w:r>
    </w:p>
    <w:bookmarkEnd w:id="13"/>
    <w:bookmarkStart w:name="z17"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8" w:id="15"/>
    <w:p>
      <w:pPr>
        <w:spacing w:after="0"/>
        <w:ind w:left="0"/>
        <w:jc w:val="both"/>
      </w:pPr>
      <w:r>
        <w:rPr>
          <w:rFonts w:ascii="Times New Roman"/>
          <w:b w:val="false"/>
          <w:i w:val="false"/>
          <w:color w:val="000000"/>
          <w:sz w:val="28"/>
        </w:rPr>
        <w:t>
      2) осы бұйрықтың ресми жарияланған кейін Қазақстан Республикасы Экология, геология және табиғи ресурстар министрлігінің интернет-ресурсында орналастырылуын;</w:t>
      </w:r>
    </w:p>
    <w:bookmarkEnd w:id="15"/>
    <w:bookmarkStart w:name="z19" w:id="1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16"/>
    <w:bookmarkStart w:name="z20"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7"/>
    <w:bookmarkStart w:name="z21"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Индустрия және</w:t>
      </w:r>
    </w:p>
    <w:p>
      <w:pPr>
        <w:spacing w:after="0"/>
        <w:ind w:left="0"/>
        <w:jc w:val="both"/>
      </w:pPr>
      <w:r>
        <w:rPr>
          <w:rFonts w:ascii="Times New Roman"/>
          <w:b w:val="false"/>
          <w:i w:val="false"/>
          <w:color w:val="000000"/>
          <w:sz w:val="28"/>
        </w:rPr>
        <w:t>инфрақұрылымдық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