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b88b" w14:textId="adab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"Дара кәсіпкер ретінде тіркеу есебінде тұрған жеке тұлғалар немесе жеке практикамен айналысатын адамдар, заңды тұлғалар - салық төлеушілердің санаттары, төлем карточкаларын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мерзімдерін, сондай-ақ оның нысанын бекіту туралы" Қазақстан Республикасы Қаржы министрінің міндетін атқарушының 2019 жылғы 31 желтоқсандағы № 1451 бұйрығына өзгерістер и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2022 жылғы 10 наурыздағы № 258 бұйрығы. Қазақстан Республикасының Әділет министрлігінде 2022 жылғы 15 наурызда № 27116 болып тіркелді. Күші жойылды - Қазақстан Республикасы Қаржы министрінің 2025 жылғы 12 қарашадағы № 696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12.11.2025 </w:t>
      </w:r>
      <w:r>
        <w:rPr>
          <w:rFonts w:ascii="Times New Roman"/>
          <w:b w:val="false"/>
          <w:i w:val="false"/>
          <w:color w:val="ff0000"/>
          <w:sz w:val="28"/>
        </w:rPr>
        <w:t>№ 696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"Дара кәсіпкер ретінде тіркеу есебінде тұрған жеке тұлғалар немесе жеке практикамен айналысатын адамдар, заңды тұлғалар - салық төлеушілердің санаттары, төлем карточкаларын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мерзімдерін, сондай-ақ оның нысанын бекіту туралы" Қазақстан Республикасы Қаржы министрінің міндетін атқарушының 2019 жылғы 31 желтоқсандағы № 1451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19815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"Дара кәсіпкер ретінде тіркеу есебінде тұрған жеке тұлғалар немесе жеке практикамен айналысатын адамдар, заңды тұлғалар - салық төлеушілердің санаттары, төлем карточкаларын мен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мерзімдерін, сондай-ақ оның нысанын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Кодексінің 24-бабы </w:t>
      </w:r>
      <w:r>
        <w:rPr>
          <w:rFonts w:ascii="Times New Roman"/>
          <w:b w:val="false"/>
          <w:i w:val="false"/>
          <w:color w:val="000000"/>
          <w:sz w:val="28"/>
        </w:rPr>
        <w:t>19) тармақшасына</w:t>
      </w:r>
      <w:r>
        <w:rPr>
          <w:rFonts w:ascii="Times New Roman"/>
          <w:b w:val="false"/>
          <w:i w:val="false"/>
          <w:color w:val="000000"/>
          <w:sz w:val="28"/>
        </w:rPr>
        <w:t xml:space="preserve">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w:t>
      </w:r>
    </w:p>
    <w:bookmarkEnd w:id="4"/>
    <w:bookmarkStart w:name="z9"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дара кәсіпкер ретінде тіркеу есебінде тұрған жеке тұлғалар немесе жеке практикамен айналысатын адамдар, заңды тұлғалар - салық төлеушілердің санаттары;</w:t>
      </w:r>
    </w:p>
    <w:bookmarkEnd w:id="5"/>
    <w:bookmarkStart w:name="z10"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w:t>
      </w:r>
    </w:p>
    <w:bookmarkEnd w:id="6"/>
    <w:bookmarkStart w:name="z11" w:id="7"/>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мәліметтердің нысаны бекітілсін.";</w:t>
      </w:r>
    </w:p>
    <w:bookmarkEnd w:id="7"/>
    <w:bookmarkStart w:name="z12" w:id="8"/>
    <w:p>
      <w:pPr>
        <w:spacing w:after="0"/>
        <w:ind w:left="0"/>
        <w:jc w:val="both"/>
      </w:pPr>
      <w:r>
        <w:rPr>
          <w:rFonts w:ascii="Times New Roman"/>
          <w:b w:val="false"/>
          <w:i w:val="false"/>
          <w:color w:val="000000"/>
          <w:sz w:val="28"/>
        </w:rPr>
        <w:t xml:space="preserve">
      Осы бұйрықпен бекітілген Төлем карточкаларын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"1. Осы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 (бұдан әрі – Қағидалар) "Салық және бюджетке төленетін басқа да міндетті төлемдер туралы (Салық кодексі)" Қазақстан Республикасының Кодексінің 24-бабы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әзірленген және төлем карточкаларын және мобильдік төлемдерді пайдаланумен төлемдерді жүзеге асыруға арналған жабдықтарды (құрылғыларды) қолдану арқылы дара кәсіпкер ретінде тіркеу есебінде тұрған жеке тұлға немесе жеке практикамен айналысатын адам, заңды тұлға - салық төлеушінің (бұдан әрі – салық төлеушілер) ағымдағы шотына түскен, күнтізбелік жыл үшін төлемдердің жиынтық сомалары туралы мәліметтерді (бұдан әрі – Мәліметтер) екінші деңгейдегі банктердің және банк операцияларының жекелеген түрлерін жүзеге асыратын ұйымдардың (бұдан әрі – Банктер мен ұйымдар) ұсыну тәртібі мен мерзімдерін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12) тармақшамен толықтырылсын:</w:t>
      </w:r>
    </w:p>
    <w:bookmarkStart w:name="z18" w:id="11"/>
    <w:p>
      <w:pPr>
        <w:spacing w:after="0"/>
        <w:ind w:left="0"/>
        <w:jc w:val="both"/>
      </w:pPr>
      <w:r>
        <w:rPr>
          <w:rFonts w:ascii="Times New Roman"/>
          <w:b w:val="false"/>
          <w:i w:val="false"/>
          <w:color w:val="000000"/>
          <w:sz w:val="28"/>
        </w:rPr>
        <w:t>
      "12) нысанның 12-бағанында есепті күнтізбелік жыл үшін ағымдағы шотқа түскен мобильді төлемдердің жиынтық сомасы көрсетіледі.";</w:t>
      </w:r>
    </w:p>
    <w:bookmarkEnd w:id="11"/>
    <w:bookmarkStart w:name="z19" w:id="12"/>
    <w:p>
      <w:pPr>
        <w:spacing w:after="0"/>
        <w:ind w:left="0"/>
        <w:jc w:val="both"/>
      </w:pPr>
      <w:r>
        <w:rPr>
          <w:rFonts w:ascii="Times New Roman"/>
          <w:b w:val="false"/>
          <w:i w:val="false"/>
          <w:color w:val="000000"/>
          <w:sz w:val="28"/>
        </w:rPr>
        <w:t xml:space="preserve">
      көрсетілген бұйрыққа 3-қосымша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3"/>
    <w:bookmarkStart w:name="z21"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22" w:id="1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5"/>
    <w:bookmarkStart w:name="z23" w:id="1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6"/>
    <w:bookmarkStart w:name="z24" w:id="1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10 наурыздағы</w:t>
            </w:r>
            <w:r>
              <w:br/>
            </w:r>
            <w:r>
              <w:rPr>
                <w:rFonts w:ascii="Times New Roman"/>
                <w:b w:val="false"/>
                <w:i w:val="false"/>
                <w:color w:val="000000"/>
                <w:sz w:val="20"/>
              </w:rPr>
              <w:t>№ 258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1451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8"/>
    <w:p>
      <w:pPr>
        <w:spacing w:after="0"/>
        <w:ind w:left="0"/>
        <w:jc w:val="left"/>
      </w:pPr>
      <w:r>
        <w:rPr>
          <w:rFonts w:ascii="Times New Roman"/>
          <w:b/>
          <w:i w:val="false"/>
          <w:color w:val="000000"/>
        </w:rPr>
        <w:t xml:space="preserve"> Екінші деңгейдегі банктердің және банк операцияларының жекелеген түрлерін жүзеге асыратын ұйымдардың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туралы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(филиала, подразделения банка), в котором открыты банковские счета</w:t>
            </w:r>
          </w:p>
          <w:p>
            <w:pPr>
              <w:spacing w:after="20"/>
              <w:ind w:left="20"/>
              <w:jc w:val="both"/>
            </w:pPr>
            <w:r>
              <w:rPr>
                <w:rFonts w:ascii="Times New Roman"/>
                <w:b w:val="false"/>
                <w:i w:val="false"/>
                <w:color w:val="000000"/>
                <w:sz w:val="20"/>
              </w:rPr>
              <w:t>
Банк шоттары ашылған банктің (филиалының, бөлімшесінің) деректемелері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валютасы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үшін түскен төлемдердің жиындық сомалары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үшін ағымдағы шотқа түскен мобильді төлемдердің жиынтық сомалары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нысанды жасауға жауапты адамның тегі, аты, әкесінің аты</w:t>
      </w:r>
    </w:p>
    <w:p>
      <w:pPr>
        <w:spacing w:after="0"/>
        <w:ind w:left="0"/>
        <w:jc w:val="both"/>
      </w:pPr>
      <w:r>
        <w:rPr>
          <w:rFonts w:ascii="Times New Roman"/>
          <w:b w:val="false"/>
          <w:i w:val="false"/>
          <w:color w:val="000000"/>
          <w:sz w:val="28"/>
        </w:rPr>
        <w:t>
      (ол болған кезде), қолы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(ол болған кезде), қолы</w:t>
      </w:r>
    </w:p>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БСК – банктің сәйкестендіру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р/с – реттік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