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4215" w14:textId="fc74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бірлескен бұйрығы. Қазақстан Республикасының Әділет министрлігінде 2022 жылғы 2 наурызда № 26984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Қаржылық мониторинг агенттігі Төрағасының 14.09.2022 </w:t>
      </w:r>
      <w:r>
        <w:rPr>
          <w:rFonts w:ascii="Times New Roman"/>
          <w:b w:val="false"/>
          <w:i w:val="false"/>
          <w:color w:val="ff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2. Қазақстан Республикасы Қаржы министрінің және Қазақстан Республикасы Мәдениет және спорт министрінің кейбір бірлескен бұйрықтары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0"/>
    <w:bookmarkStart w:name="z3" w:id="1"/>
    <w:p>
      <w:pPr>
        <w:spacing w:after="0"/>
        <w:ind w:left="0"/>
        <w:jc w:val="both"/>
      </w:pPr>
      <w:r>
        <w:rPr>
          <w:rFonts w:ascii="Times New Roman"/>
          <w:b w:val="false"/>
          <w:i w:val="false"/>
          <w:color w:val="000000"/>
          <w:sz w:val="28"/>
        </w:rPr>
        <w:t>
      3. Қазақстан Республикасы Қаржылық мониторинг агенттігі (бұдан әрі – Агенттік) заңнамада белгіленген тәртіппен:</w:t>
      </w:r>
    </w:p>
    <w:bookmarkEnd w:id="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Д. 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60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17 Бірлескен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p>
      <w:pPr>
        <w:spacing w:after="0"/>
        <w:ind w:left="0"/>
        <w:jc w:val="both"/>
      </w:pPr>
      <w:r>
        <w:rPr>
          <w:rFonts w:ascii="Times New Roman"/>
          <w:b w:val="false"/>
          <w:i w:val="false"/>
          <w:color w:val="ff0000"/>
          <w:sz w:val="28"/>
        </w:rPr>
        <w:t xml:space="preserve">
      Ескерту. Талаптардың тақырыбы жаңа редакцияда – ҚР Қаржылық мониторинг агенттігі Төрағасының 14.09.2022 </w:t>
      </w:r>
      <w:r>
        <w:rPr>
          <w:rFonts w:ascii="Times New Roman"/>
          <w:b w:val="false"/>
          <w:i w:val="false"/>
          <w:color w:val="ff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bookmarkStart w:name="z6"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3-2-тармағына және Ақшаны жылыстатуға қарсы күрестің қаржылық шараларын әзірлеу тобының (ФАТФ) халықаралық стандарттарына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Талаптарда қаржы мониторингі субъектілеріне ойын бизнесі мен лотереяларды ұйымдастырушылар (бұдан әрі – Субъектілер) жатады.</w:t>
      </w:r>
    </w:p>
    <w:bookmarkEnd w:id="4"/>
    <w:bookmarkStart w:name="z9" w:id="5"/>
    <w:p>
      <w:pPr>
        <w:spacing w:after="0"/>
        <w:ind w:left="0"/>
        <w:jc w:val="both"/>
      </w:pPr>
      <w:r>
        <w:rPr>
          <w:rFonts w:ascii="Times New Roman"/>
          <w:b w:val="false"/>
          <w:i w:val="false"/>
          <w:color w:val="000000"/>
          <w:sz w:val="28"/>
        </w:rPr>
        <w:t>
      3. Талаптарда пайдаланылатын ұғымдар КЖ/ТҚҚ туралы Заңда және Қазақстан Республикасының "Ойын бизнесі туралы" Заңында көрсетілген мағыналарда қолданылады.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Start w:name="z148" w:id="6"/>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bookmarkEnd w:id="6"/>
    <w:bookmarkStart w:name="z149" w:id="7"/>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bookmarkEnd w:id="7"/>
    <w:bookmarkStart w:name="z150" w:id="8"/>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8"/>
    <w:bookmarkStart w:name="z151" w:id="9"/>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bookmarkEnd w:id="9"/>
    <w:bookmarkStart w:name="z152" w:id="10"/>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bookmarkEnd w:id="10"/>
    <w:bookmarkStart w:name="z153" w:id="11"/>
    <w:p>
      <w:pPr>
        <w:spacing w:after="0"/>
        <w:ind w:left="0"/>
        <w:jc w:val="both"/>
      </w:pPr>
      <w:r>
        <w:rPr>
          <w:rFonts w:ascii="Times New Roman"/>
          <w:b w:val="false"/>
          <w:i w:val="false"/>
          <w:color w:val="000000"/>
          <w:sz w:val="28"/>
        </w:rPr>
        <w:t>
      6) уәкілетті орган – КЖ/ТҚҚ туралы Заңға сәйкес қаржы мониторингiн жүзеге асыратын және КЖ/ТҚ/ЖҚҚТҚҚІ жөніндегі өзге де шараларды қабылдайтын мемлекеттiк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Ішкі бақылау мынадай мақсаттарда жүзеге асырылады:</w:t>
      </w:r>
    </w:p>
    <w:p>
      <w:pPr>
        <w:spacing w:after="0"/>
        <w:ind w:left="0"/>
        <w:jc w:val="both"/>
      </w:pPr>
      <w:r>
        <w:rPr>
          <w:rFonts w:ascii="Times New Roman"/>
          <w:b w:val="false"/>
          <w:i w:val="false"/>
          <w:color w:val="000000"/>
          <w:sz w:val="28"/>
        </w:rPr>
        <w:t>
      1) Субъектілердің КЖ/ТҚҚ туралы Заңның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КЖ/ТҚ/ЖҚҚТҚ заңдастыру тәуекелдерін барынша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КЖ/ТҚ/ЖҚҚТҚҚІ мақсатында ішкі бақылауды ұйымдастыру шеңберінде Субъектілер:</w:t>
      </w:r>
    </w:p>
    <w:p>
      <w:pPr>
        <w:spacing w:after="0"/>
        <w:ind w:left="0"/>
        <w:jc w:val="both"/>
      </w:pPr>
      <w:r>
        <w:rPr>
          <w:rFonts w:ascii="Times New Roman"/>
          <w:b w:val="false"/>
          <w:i w:val="false"/>
          <w:color w:val="000000"/>
          <w:sz w:val="28"/>
        </w:rPr>
        <w:t>
      1) тәуелсіз аудит жүргізуге шешімі болған жағдайда тәуелсіз аудитті, КЖ/ТҚ/ЖҚҚТҚҚІ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басқару органмен немесе атқарушы органмен әзірлеуі және қабылдауы;</w:t>
      </w:r>
    </w:p>
    <w:p>
      <w:pPr>
        <w:spacing w:after="0"/>
        <w:ind w:left="0"/>
        <w:jc w:val="both"/>
      </w:pPr>
      <w:r>
        <w:rPr>
          <w:rFonts w:ascii="Times New Roman"/>
          <w:b w:val="false"/>
          <w:i w:val="false"/>
          <w:color w:val="000000"/>
          <w:sz w:val="28"/>
        </w:rPr>
        <w:t>
      2) бөлінген байланыс арнасының болуын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Ішкі бақылау қағидалары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3-тармағында көзделген бағдарламаларды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10. КЖ/ТҚҚ туралы Қазақстан Республикасының заңнамасына өзгерістер және (немесе) толықтырулар енгізілген жағдайда, Субъектілер ресми жарияланған кезден бастап күнтізбелік 30 (отыз) күн ішінде ІБҚ-ға тиісті өзгерістер және (немесе) толықтырулар енгізеді.</w:t>
      </w:r>
    </w:p>
    <w:bookmarkEnd w:id="1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Субъектілердің ІБҚ-ның іске асырылуына және сақталуына жауапты қызметкерлеріне, оның ішінде мінсіз іскерлік беделінің болуы туралы қойылатын өзге де талаптарды қоса алғанда КЖ/ТҚ/ЖҚҚТҚҚІ мақсатында ішкі бақылауды ұйымдастыру бағдарламасы</w:t>
      </w:r>
    </w:p>
    <w:p>
      <w:pPr>
        <w:spacing w:after="0"/>
        <w:ind w:left="0"/>
        <w:jc w:val="both"/>
      </w:pPr>
      <w:r>
        <w:rPr>
          <w:rFonts w:ascii="Times New Roman"/>
          <w:b w:val="false"/>
          <w:i w:val="false"/>
          <w:color w:val="ff0000"/>
          <w:sz w:val="28"/>
        </w:rPr>
        <w:t xml:space="preserve">
      Ескерту. 2-тараудың тақырыбы жаңа редакцияда – ҚР Қаржылық мониторинг агенттігі Төрағасының 14.09.2022 </w:t>
      </w:r>
      <w:r>
        <w:rPr>
          <w:rFonts w:ascii="Times New Roman"/>
          <w:b w:val="false"/>
          <w:i w:val="false"/>
          <w:color w:val="ff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Start w:name="z154" w:id="13"/>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13"/>
    <w:bookmarkStart w:name="z155" w:id="14"/>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14"/>
    <w:bookmarkStart w:name="z156" w:id="15"/>
    <w:p>
      <w:pPr>
        <w:spacing w:after="0"/>
        <w:ind w:left="0"/>
        <w:jc w:val="both"/>
      </w:pPr>
      <w:r>
        <w:rPr>
          <w:rFonts w:ascii="Times New Roman"/>
          <w:b w:val="false"/>
          <w:i w:val="false"/>
          <w:color w:val="000000"/>
          <w:sz w:val="28"/>
        </w:rPr>
        <w:t>
      3) субъекті зерделеуге жататын күрделі, ерекше ірі және басқа да ерекше операцияны күдікті операция ретінде танығанда;</w:t>
      </w:r>
    </w:p>
    <w:bookmarkEnd w:id="15"/>
    <w:bookmarkStart w:name="z157" w:id="16"/>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 туралы, қаржы мониторингіне жататын операциялар туралы мәліметтер мен ақпаратты, уәкілетті органға беру.</w:t>
      </w:r>
    </w:p>
    <w:bookmarkEnd w:id="16"/>
    <w:bookmarkStart w:name="z158" w:id="17"/>
    <w:p>
      <w:pPr>
        <w:spacing w:after="0"/>
        <w:ind w:left="0"/>
        <w:jc w:val="both"/>
      </w:pPr>
      <w:r>
        <w:rPr>
          <w:rFonts w:ascii="Times New Roman"/>
          <w:b w:val="false"/>
          <w:i w:val="false"/>
          <w:color w:val="000000"/>
          <w:sz w:val="28"/>
        </w:rPr>
        <w:t>
      5) қаржы мониторингіне жататын және уәкілетті органға жіберілетін операцияларды құжаттамалық тіркеу;</w:t>
      </w:r>
    </w:p>
    <w:bookmarkEnd w:id="17"/>
    <w:bookmarkStart w:name="z159" w:id="18"/>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bookmarkEnd w:id="18"/>
    <w:bookmarkStart w:name="z160" w:id="19"/>
    <w:p>
      <w:pPr>
        <w:spacing w:after="0"/>
        <w:ind w:left="0"/>
        <w:jc w:val="both"/>
      </w:pPr>
      <w:r>
        <w:rPr>
          <w:rFonts w:ascii="Times New Roman"/>
          <w:b w:val="false"/>
          <w:i w:val="false"/>
          <w:color w:val="000000"/>
          <w:sz w:val="28"/>
        </w:rPr>
        <w:t>
      7) КЖ/ТҚ/ЖҚҚТҚҚІ мақсатында ішкі бақылауды жүзеге асыру кезінде ІБҚ-ды іске асыруға және сақтауға жауапты тұлғаның ұйымның басқа бөлімшелерімен, персоналымен, филиалдарымен, уәкілетті органдармен және олардың лауазымды тұлғаларымен өзара іс-қимылы;</w:t>
      </w:r>
    </w:p>
    <w:bookmarkEnd w:id="19"/>
    <w:bookmarkStart w:name="z161" w:id="20"/>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bookmarkEnd w:id="20"/>
    <w:bookmarkStart w:name="z162" w:id="21"/>
    <w:p>
      <w:pPr>
        <w:spacing w:after="0"/>
        <w:ind w:left="0"/>
        <w:jc w:val="both"/>
      </w:pPr>
      <w:r>
        <w:rPr>
          <w:rFonts w:ascii="Times New Roman"/>
          <w:b w:val="false"/>
          <w:i w:val="false"/>
          <w:color w:val="000000"/>
          <w:sz w:val="28"/>
        </w:rPr>
        <w:t>
      9) ұйымды бақылауға ие заңды тұлғамен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КЖ/ТҚ/ЖҚҚТҚҚІ мақсатында ішкі бақылау тиімділігін бағалауды жүргізудің нәтижелері бойынша басқарушылық есептілікті органдарға және лауазымды тұлғаларға дайындау және ұсыну;</w:t>
      </w:r>
    </w:p>
    <w:bookmarkEnd w:id="21"/>
    <w:bookmarkStart w:name="z163" w:id="22"/>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22"/>
    <w:bookmarkStart w:name="z164" w:id="23"/>
    <w:p>
      <w:pPr>
        <w:spacing w:after="0"/>
        <w:ind w:left="0"/>
        <w:jc w:val="both"/>
      </w:pPr>
      <w:r>
        <w:rPr>
          <w:rFonts w:ascii="Times New Roman"/>
          <w:b w:val="false"/>
          <w:i w:val="false"/>
          <w:color w:val="000000"/>
          <w:sz w:val="28"/>
        </w:rPr>
        <w:t>
      11)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23"/>
    <w:bookmarkStart w:name="z165" w:id="24"/>
    <w:p>
      <w:pPr>
        <w:spacing w:after="0"/>
        <w:ind w:left="0"/>
        <w:jc w:val="both"/>
      </w:pPr>
      <w:r>
        <w:rPr>
          <w:rFonts w:ascii="Times New Roman"/>
          <w:b w:val="false"/>
          <w:i w:val="false"/>
          <w:color w:val="000000"/>
          <w:sz w:val="28"/>
        </w:rPr>
        <w:t>
      12) КЖ/ТҚ/ЖҚҚТҚ заңдастыру тәуекелдерін бағалау нәтижелерін бағалау, айқындау, құжаттамалық тіркеу және жаңарту;</w:t>
      </w:r>
    </w:p>
    <w:bookmarkEnd w:id="24"/>
    <w:bookmarkStart w:name="z166" w:id="25"/>
    <w:p>
      <w:pPr>
        <w:spacing w:after="0"/>
        <w:ind w:left="0"/>
        <w:jc w:val="both"/>
      </w:pPr>
      <w:r>
        <w:rPr>
          <w:rFonts w:ascii="Times New Roman"/>
          <w:b w:val="false"/>
          <w:i w:val="false"/>
          <w:color w:val="000000"/>
          <w:sz w:val="28"/>
        </w:rPr>
        <w:t>
      13)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25"/>
    <w:bookmarkStart w:name="z167" w:id="26"/>
    <w:p>
      <w:pPr>
        <w:spacing w:after="0"/>
        <w:ind w:left="0"/>
        <w:jc w:val="both"/>
      </w:pPr>
      <w:r>
        <w:rPr>
          <w:rFonts w:ascii="Times New Roman"/>
          <w:b w:val="false"/>
          <w:i w:val="false"/>
          <w:color w:val="000000"/>
          <w:sz w:val="28"/>
        </w:rPr>
        <w:t>
      14) КЖ/ТҚ/ЖҚҚТҚ заңдастыру тәуекелінің дәрежесін ескере отырып, өз клиенттерін сыныптау;</w:t>
      </w:r>
    </w:p>
    <w:bookmarkEnd w:id="26"/>
    <w:bookmarkStart w:name="z168" w:id="27"/>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27"/>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ойын бизнесі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ойын бизнесі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тұлғаның не құрылымдық бөлімшенің функциялары:</w:t>
      </w:r>
    </w:p>
    <w:bookmarkStart w:name="z169" w:id="28"/>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28"/>
    <w:bookmarkStart w:name="z170" w:id="29"/>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bookmarkEnd w:id="29"/>
    <w:bookmarkStart w:name="z171" w:id="30"/>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30"/>
    <w:bookmarkStart w:name="z172" w:id="31"/>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31"/>
    <w:bookmarkStart w:name="z173" w:id="32"/>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32"/>
    <w:bookmarkStart w:name="z174" w:id="33"/>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33"/>
    <w:bookmarkStart w:name="z175" w:id="34"/>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34"/>
    <w:bookmarkStart w:name="z176" w:id="35"/>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35"/>
    <w:bookmarkStart w:name="z177" w:id="36"/>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36"/>
    <w:bookmarkStart w:name="z178" w:id="37"/>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37"/>
    <w:bookmarkStart w:name="z179" w:id="38"/>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38"/>
    <w:bookmarkStart w:name="z180" w:id="39"/>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39"/>
    <w:bookmarkStart w:name="z181" w:id="40"/>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bookmarkEnd w:id="40"/>
    <w:bookmarkStart w:name="z182" w:id="41"/>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41"/>
    <w:bookmarkStart w:name="z183" w:id="42"/>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КЖ/ТҚ/ЖҚҚТҚҚІ заңдастыру тәуекелдерін басқару және КЖ/ТҚ/ЖҚҚТҚҚІ ішкі бақылау жүйесін жақсарту бойынша ұсынылатын шаралар туралы ақпарат дайындау;</w:t>
      </w:r>
    </w:p>
    <w:bookmarkEnd w:id="42"/>
    <w:bookmarkStart w:name="z184" w:id="43"/>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Жүктелген функцияларға сәйкес Субъектілер:</w:t>
      </w:r>
    </w:p>
    <w:bookmarkStart w:name="z185" w:id="44"/>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44"/>
    <w:bookmarkStart w:name="z186" w:id="45"/>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bookmarkEnd w:id="45"/>
    <w:bookmarkStart w:name="z187" w:id="46"/>
    <w:p>
      <w:pPr>
        <w:spacing w:after="0"/>
        <w:ind w:left="0"/>
        <w:jc w:val="both"/>
      </w:pPr>
      <w:r>
        <w:rPr>
          <w:rFonts w:ascii="Times New Roman"/>
          <w:b w:val="false"/>
          <w:i w:val="false"/>
          <w:color w:val="000000"/>
          <w:sz w:val="28"/>
        </w:rPr>
        <w:t xml:space="preserve">
      3)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сұрау салуы бойынша қажетті ақпаратты, мәліметтер мен құжаттарды ұсынады.</w:t>
      </w:r>
    </w:p>
    <w:bookmarkEnd w:id="46"/>
    <w:p>
      <w:pPr>
        <w:spacing w:after="0"/>
        <w:ind w:left="0"/>
        <w:jc w:val="both"/>
      </w:pPr>
      <w:r>
        <w:rPr>
          <w:rFonts w:ascii="Times New Roman"/>
          <w:b w:val="false"/>
          <w:i w:val="false"/>
          <w:color w:val="000000"/>
          <w:sz w:val="28"/>
        </w:rPr>
        <w:t>
      Субъектілерге жауапты қызметкердің немесе КЖ/ТҚ/ЖҚҚТҚҚІ жөніндегі бөлімше қызметкерлерінің қосымша функциялары мен өкілеттіктерін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Филиалдарда, өкілдіктерде және өзге де оқшауланған құрылымдық бөлімшелерде осы Талаптардың 12, 13-тармақтарында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Талаптардың 12-тармағында көзделген жауапты қызметкерге, сондай-ақ КЖ/ТҚҚ/ЖҚҚТҚІ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p>
      <w:pPr>
        <w:spacing w:after="0"/>
        <w:ind w:left="0"/>
        <w:jc w:val="both"/>
      </w:pPr>
      <w:r>
        <w:rPr>
          <w:rFonts w:ascii="Times New Roman"/>
          <w:b w:val="false"/>
          <w:i w:val="false"/>
          <w:color w:val="ff0000"/>
          <w:sz w:val="28"/>
        </w:rPr>
        <w:t xml:space="preserve">
      Ескерту. 3-тараудың тақырыбы жаңа редакцияда – ҚР Қаржылық мониторинг агенттігі Төрағасының 14.09.2022 </w:t>
      </w:r>
      <w:r>
        <w:rPr>
          <w:rFonts w:ascii="Times New Roman"/>
          <w:b w:val="false"/>
          <w:i w:val="false"/>
          <w:color w:val="ff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жария ету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p>
      <w:pPr>
        <w:spacing w:after="0"/>
        <w:ind w:left="0"/>
        <w:jc w:val="both"/>
      </w:pPr>
      <w:r>
        <w:rPr>
          <w:rFonts w:ascii="Times New Roman"/>
          <w:b w:val="false"/>
          <w:i w:val="false"/>
          <w:color w:val="000000"/>
          <w:sz w:val="28"/>
        </w:rPr>
        <w:t>
      1) жария лауазымды адамдар, олардың жұбайлары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6) осы Талаптардың 20-тармағында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тиісінше тексеру рәсімдерінен жалтаруға бағытталған іс-әрекеттерді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4) осы Талаптардың 21-тармағында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Басқармасының 2020 жылғы 24 ақпандағы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КЖ/ТҚ/ЖҚҚТҚ тиімді жүйесі бар шет мемлекеттер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клиенттің немесе оның өкілінің жеке қатысуынсыз, онда клиент тиісті тексеруден жалтаруға бағытталған әрекеттерді жасайды);</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КЖ/ТҚ/ЖҚҚТҚ заңдастыру тәуекелдерін басқару бағдарламасын іске асыру шеңберінде субъектілер осы Талаптардың 18-24 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Осы Талаптардың 18-24 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6" w:id="47"/>
    <w:p>
      <w:pPr>
        <w:spacing w:after="0"/>
        <w:ind w:left="0"/>
        <w:jc w:val="left"/>
      </w:pPr>
      <w:r>
        <w:rPr>
          <w:rFonts w:ascii="Times New Roman"/>
          <w:b/>
          <w:i w:val="false"/>
          <w:color w:val="000000"/>
        </w:rPr>
        <w:t xml:space="preserve"> 4-тарау. Клиенттерді сәйкестендіру бағдарламасы</w:t>
      </w:r>
    </w:p>
    <w:bookmarkEnd w:id="47"/>
    <w:p>
      <w:pPr>
        <w:spacing w:after="0"/>
        <w:ind w:left="0"/>
        <w:jc w:val="left"/>
      </w:pPr>
    </w:p>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КЖ/ТҚҚ туралы Заңда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және Тізбелерде болуын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деректер жинағында қамтылған мәліметтерді жаңарту кезеңділігін көрсете отырып, клиент досьесінің нысанына, мазмұнына және жүргізу тәртібіне, мәліметтерді жаңартуға (жылына кемінде 1 рет, ал жария лауазымды адамдарға, олардың жұбайларына және жақын туыстарына, сондай – ақ көрсетілген тұлғалар бенефициарлық меншік иелері болып табылатын заңды тұлғаларға қатысты-жарты жылда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не шетелдік қаржы ұйымына Субъектінің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Субъект мынадай тұлғалармен өзара іс-қимыл жасау қағидаларын әзірлейді: </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Субъектіден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5-баптың</w:t>
      </w:r>
      <w:r>
        <w:rPr>
          <w:rFonts w:ascii="Times New Roman"/>
          <w:b w:val="false"/>
          <w:i w:val="false"/>
          <w:color w:val="000000"/>
          <w:sz w:val="28"/>
        </w:rPr>
        <w:t xml:space="preserve">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Клиентті (оның өкілін) және бенефициарлық меншік иесін тиісінше тексеру үшін Субъектілерге қажетті құжаттар тізбесі:</w:t>
      </w:r>
    </w:p>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7" w:id="48"/>
    <w:p>
      <w:pPr>
        <w:spacing w:after="0"/>
        <w:ind w:left="0"/>
        <w:jc w:val="both"/>
      </w:pPr>
      <w:r>
        <w:rPr>
          <w:rFonts w:ascii="Times New Roman"/>
          <w:b w:val="false"/>
          <w:i w:val="false"/>
          <w:color w:val="000000"/>
          <w:sz w:val="28"/>
        </w:rPr>
        <w:t>
      30. КЖ/ТҚҚ туралы Заңның 6-бабының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48"/>
    <w:bookmarkStart w:name="z118" w:id="49"/>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49"/>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КЖ/ТҚҚ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Клиентті (оның өкілін) және бенефициарлық меншік иесін сәйкестендіру шеңберінде осы Талаптардың 29-тармағына сәйкес алынған құжаттар мен мәліметтерді Субъектілер құжаттамалық тіркейді және клиенттің досьесіне енгізеді.</w:t>
      </w:r>
    </w:p>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КЖ/ТҚҚ туралы Заңда қарастырылған шаралар.</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процесінде Субъектілер осындай клиенттің (бенефициарлық меншік иесінің) жария лауазымды адамдарға, олардың жұбайлары мен жақын туыстарына, сондай-ақ аталған клиенттерге тәуекелдің жоғары деңгейін міндетті түрде бере отырып, бенефициарлық меншік иелері болып табылатын заңды тұлғаларға тиесілігін анықтауға міндетті.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3-тармағының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 </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1" w:id="50"/>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50"/>
    <w:p>
      <w:pPr>
        <w:spacing w:after="0"/>
        <w:ind w:left="0"/>
        <w:jc w:val="left"/>
      </w:pPr>
    </w:p>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5-тармағына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басшылығына шекті және күдікті операцияның, тізімнен және тізбелерден клиенттерді анықтау туралы ақпарат беру тәртібі (қажет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Жария лауазымды адамдар, олардың жұбайлары немесе жақын туыстары болып табылатын клиенттердің, сондай-ақ бенефициарлық меншік иелері көрсетілген тұлғалар болып табылатын заңды тұлғалардың операцияларын мониторингтеу және зерделеу нәтижелері осындай операцияларды жүзеге асыру нысанына және олар жасалған не жасалуы мүмкін немесе жасалуы мүмкін сомаға қарамастан, осы клиенттер тәуекелінің жоғары деңгейін төмендетуге негіз болып табылмайды.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КЖ/ТҚ/ЖҚҚТҚ заңдастыру типологияларын, схемалары мен тәсілдерін ескере отырып айқындайды.</w:t>
      </w:r>
    </w:p>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Егер осы Талаптардың 22-тармағында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 Субъектілердің ішкі бақылау қағидаларына сәйкес, сондай-ақ КЖ/ТҚҚ туралы Заңға сәйкес белгіленген мерзімдерде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p>
      <w:pPr>
        <w:spacing w:after="0"/>
        <w:ind w:left="0"/>
        <w:jc w:val="both"/>
      </w:pPr>
      <w:r>
        <w:rPr>
          <w:rFonts w:ascii="Times New Roman"/>
          <w:b w:val="false"/>
          <w:i w:val="false"/>
          <w:color w:val="ff0000"/>
          <w:sz w:val="28"/>
        </w:rPr>
        <w:t xml:space="preserve">
      Ескерту. 6-тараудың тақырыбы жаңа редакцияда – ҚР Қаржылық мониторинг агенттігі Төрағасының 14.09.2022 </w:t>
      </w:r>
      <w:r>
        <w:rPr>
          <w:rFonts w:ascii="Times New Roman"/>
          <w:b w:val="false"/>
          <w:i w:val="false"/>
          <w:color w:val="ff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КЖ/ТҚҚ туралы Заңның 11-бабының 8-тармағына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40. Алып тасталды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60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17 Бірлескен бұйрыққа</w:t>
            </w:r>
            <w:r>
              <w:br/>
            </w:r>
            <w:r>
              <w:rPr>
                <w:rFonts w:ascii="Times New Roman"/>
                <w:b w:val="false"/>
                <w:i w:val="false"/>
                <w:color w:val="000000"/>
                <w:sz w:val="20"/>
              </w:rPr>
              <w:t>2-қосымша</w:t>
            </w:r>
          </w:p>
        </w:tc>
      </w:tr>
    </w:tbl>
    <w:bookmarkStart w:name="z143" w:id="51"/>
    <w:p>
      <w:pPr>
        <w:spacing w:after="0"/>
        <w:ind w:left="0"/>
        <w:jc w:val="left"/>
      </w:pPr>
      <w:r>
        <w:rPr>
          <w:rFonts w:ascii="Times New Roman"/>
          <w:b/>
          <w:i w:val="false"/>
          <w:color w:val="000000"/>
        </w:rPr>
        <w:t xml:space="preserve"> Күші жойылды деп танылған Қазақстан Республикасы Қаржы министрінің және Қазақстан Республикасы Мәдениет және спорт министрінің кейбір бірлескен бұйрықтардың тізбесі</w:t>
      </w:r>
    </w:p>
    <w:bookmarkEnd w:id="51"/>
    <w:bookmarkStart w:name="z144" w:id="52"/>
    <w:p>
      <w:pPr>
        <w:spacing w:after="0"/>
        <w:ind w:left="0"/>
        <w:jc w:val="both"/>
      </w:pPr>
      <w:r>
        <w:rPr>
          <w:rFonts w:ascii="Times New Roman"/>
          <w:b w:val="false"/>
          <w:i w:val="false"/>
          <w:color w:val="000000"/>
          <w:sz w:val="28"/>
        </w:rPr>
        <w:t xml:space="preserve">
      1.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9966 тіркелген).</w:t>
      </w:r>
    </w:p>
    <w:bookmarkEnd w:id="52"/>
    <w:bookmarkStart w:name="z145" w:id="53"/>
    <w:p>
      <w:pPr>
        <w:spacing w:after="0"/>
        <w:ind w:left="0"/>
        <w:jc w:val="both"/>
      </w:pPr>
      <w:r>
        <w:rPr>
          <w:rFonts w:ascii="Times New Roman"/>
          <w:b w:val="false"/>
          <w:i w:val="false"/>
          <w:color w:val="000000"/>
          <w:sz w:val="28"/>
        </w:rPr>
        <w:t xml:space="preserve">
      2. Қазақстан Республикасы Қаржы министрінің 2015 жылғы 28 желтоқсандағы № 705 және Қазақстан Республикасы Мәдениет және спорт министрінің 2016 жылғы 14 қаңтардағы № 6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бірлескен бұйрығына өзгерістер енгізу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13087 тіркелген).</w:t>
      </w:r>
    </w:p>
    <w:bookmarkEnd w:id="53"/>
    <w:bookmarkStart w:name="z146" w:id="54"/>
    <w:p>
      <w:pPr>
        <w:spacing w:after="0"/>
        <w:ind w:left="0"/>
        <w:jc w:val="both"/>
      </w:pPr>
      <w:r>
        <w:rPr>
          <w:rFonts w:ascii="Times New Roman"/>
          <w:b w:val="false"/>
          <w:i w:val="false"/>
          <w:color w:val="000000"/>
          <w:sz w:val="28"/>
        </w:rPr>
        <w:t xml:space="preserve">
      3. Қазақстан Республикасы Қаржы министрінің 2020 жылғы 7 қазандағы № 967 және Қазақстан Республикасы Мәдениет және спорт министрінің 2020 жылғы 7 қазандағы № 274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бірлескен бұйрығына өзгеріс енгізу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21400 тіркелген).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