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8021" w14:textId="26f8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ескерткіштеріндегі ғылыми-реставрациялық жұмыстарды жүргізу қағидалары мен шарттарын бекіту туралы" Қазақстан Республикасы Мәдениет және спорт министрінің 2020 жылғы 20 сәуірдегі № 98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2022 жылғы 6 қаңтардағы № 4 бұйрығы. Қазақстан Республикасының Әділет министрлігінде 2022 жылғы 18 қаңтарда № 26519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"Тарих және мәдениет ескерткіштеріндегі ғылыми-реставрациялық жұмыстарды жүргізу қағидалары мен шарттарын бекіту туралы" Қазақстан Республикасы Мәдениет және спорт министрінің 2020 жылғы 20 сәуірдегі № 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20439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18)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бұйрықпен бекітілген Тарих және мәдениет ескерткіштеріндегі ғылыми-реставрациялық жұмыстарды жүргізу қағидалары мен </w:t>
      </w:r>
      <w:r>
        <w:rPr>
          <w:rFonts w:ascii="Times New Roman"/>
          <w:b w:val="false"/>
          <w:i w:val="false"/>
          <w:color w:val="000000"/>
          <w:sz w:val="28"/>
        </w:rPr>
        <w:t>шарттарында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Тарих және мәдениет ескерткіштеріндегі ғылыми-реставрациялық жұмыстарды жүргізу қағидалары мен шарттары (бұдан әрі – Қағидалар) "Тарихи-мәдени мұра объектілерін қорғау және пайдалану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18) тармақшасына сәйкес әзірленіп тарих және мәдениет ескерткіштеріндегі ғылыми-реставрациялық жұмыстарды жүргізу тәртібін және шарттарын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ғылыми-жобалау құжаттамасы – тарих және мәдениет ескерткіштеріндегі ғылыми-реставрациялық жұмыстарының көлемін және құрамын айқындайтын құжат, сондай-ақ тарихи-мәдени мұра объектілерінің тарихи, сәулет-көркем келбетін сақтауды, жаңғыртуды, қайта жасауды қамтамасыз ету жөніндегі жобалық шешім;";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Тарих және мәдениет ескерткіштеріндегі ғылыми-реставрациялық жұмыстар жергілікті атқарушы органдармен жергілікті маңызы бар тарих және мәдениет ескерткіштерінде, уәкілетті органмен республикалық маңызы бар тарих және мәдениет ескерткіштерінде жүргізіледі.</w:t>
      </w:r>
    </w:p>
    <w:p>
      <w:pPr>
        <w:spacing w:after="0"/>
        <w:ind w:left="0"/>
        <w:jc w:val="both"/>
      </w:pPr>
      <w:r>
        <w:rPr>
          <w:rFonts w:ascii="Times New Roman"/>
          <w:b w:val="false"/>
          <w:i w:val="false"/>
          <w:color w:val="000000"/>
          <w:sz w:val="28"/>
        </w:rPr>
        <w:t>
      Тарих және мәдениет ескерткіштеріндегі ғылыми-реставрациялау жұмыстары сондай-ақ олардың санатына қарамастан бюджеттен тыс қаражат есебінен, инвестицияларды тарту, сондай-ақ тарих және мәдениет ескерткіштерінің меншік иелері мен пайдаланушыларының қаражаты есебінен жүзеге асырылады.</w:t>
      </w:r>
    </w:p>
    <w:bookmarkStart w:name="z7" w:id="2"/>
    <w:p>
      <w:pPr>
        <w:spacing w:after="0"/>
        <w:ind w:left="0"/>
        <w:jc w:val="both"/>
      </w:pPr>
      <w:r>
        <w:rPr>
          <w:rFonts w:ascii="Times New Roman"/>
          <w:b w:val="false"/>
          <w:i w:val="false"/>
          <w:color w:val="000000"/>
          <w:sz w:val="28"/>
        </w:rPr>
        <w:t>
      6. Тарих және мәдениет ескерткіштеріндегі ғылыми-реставрациялық жұмыстардың көлемі және құрамы тарих және мәдениет ескерткішін зерделеу барысында әзірленетін ғылыми-жобалау құжаттамасымен айқындалады.</w:t>
      </w:r>
    </w:p>
    <w:bookmarkEnd w:id="2"/>
    <w:p>
      <w:pPr>
        <w:spacing w:after="0"/>
        <w:ind w:left="0"/>
        <w:jc w:val="both"/>
      </w:pPr>
      <w:r>
        <w:rPr>
          <w:rFonts w:ascii="Times New Roman"/>
          <w:b w:val="false"/>
          <w:i w:val="false"/>
          <w:color w:val="000000"/>
          <w:sz w:val="28"/>
        </w:rPr>
        <w:t>
      Тарих және мәдениет ескерткішінде жөндеу жүргізілген жағдайда жұмыстардың көлемі және құрамы ақаулы актімен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Тарих және мәдениет ескерткішінде ғылыми-реставрациялық жұмыстарды қабылдауды бюджеттік бағдарлама әкімшісі немесе ғылыми-реставрациялық жұмыстарын қаржыландыруды бюджеттен тыс қаражат есебінен жүзеге асырған жеке және (немесе) заңды тұлғалар техникалық (1950 жылдан кейін салынған қала құрылысы және сәулет ескерткіштерінде) және авторлық қадағалауларды және мүдделі тараптардың өкілдерін тарта отырып жүзеге асырады.".</w:t>
      </w:r>
    </w:p>
    <w:bookmarkStart w:name="z9" w:id="3"/>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4"/>
    <w:bookmarkStart w:name="z11" w:id="5"/>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5"/>
    <w:bookmarkStart w:name="z12" w:id="6"/>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14"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Мәдениет және спорт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