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5c61" w14:textId="fb65c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2020 жылғы 3 қыркүйектегі № 56/5-VІ "Бейбіт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ұйымдастырушылық қамтамасыз етуге қойылатын талаптары, пикеттеуді өткізуге тыйым салынған іргелес аумақтардың шекараларын айқындау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2021 жылғы 27 сәуірдегі № 5/3-VII шешімі. Шығыс Қазақстан облысының Әділет департаментінде 2021 жылғы 12 мамырда № 8784 болып тіркелді. Күші жойылды - Шығыс Қазақстан облысы Шемонаиха аудандық мәслихатының 2024 жылғы 9 ақпандағы № 13/5-VIII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аудандық мәслихатының 09.02.2024 </w:t>
      </w:r>
      <w:r>
        <w:rPr>
          <w:rFonts w:ascii="Times New Roman"/>
          <w:b w:val="false"/>
          <w:i w:val="false"/>
          <w:color w:val="ff0000"/>
          <w:sz w:val="28"/>
        </w:rPr>
        <w:t>№ 13/5-VIII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9-баптарына</w:t>
      </w:r>
      <w:r>
        <w:rPr>
          <w:rFonts w:ascii="Times New Roman"/>
          <w:b w:val="false"/>
          <w:i w:val="false"/>
          <w:color w:val="000000"/>
          <w:sz w:val="28"/>
        </w:rPr>
        <w:t xml:space="preserve"> сәйкес Шемонаиха аудандық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Шемонаиха аудандық мәслихатының 2020 жылғы 3 қыркүйектегі № 56/5-VІ "Бейбіт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ұйымдастырушылық қамтамасыз етуге қойылатын талаптары, пикеттеуді өткізуге тыйым салынған іргелес аумақтардың шекараларын айқындау туралы" (нормативтік құқықтық актілерді мемлекеттік тіркеу тізілімінде № 7538 болып тіркелген, 2020 жылғы 18 қыркүйекте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және толықтыру енгізілсін:</w:t>
      </w:r>
    </w:p>
    <w:bookmarkEnd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ұйымдастырушылық қамтамасыз етуге қойылатын талаптары Қазақстан Республикасының Конституциясында белгіленген Қазақстан Республикасы азаматтарының бейбіт түрде, қарусыз жиналу арқылы жиналыстар, митингілер мен демонстрациялар, шерулер және пикеттер өткізу құқығын жүзеге асыруды қамтамасыз етуге бағытталған.", орыс тіліндегі мәтін өзгертілмейді;</w:t>
      </w:r>
    </w:p>
    <w:bookmarkStart w:name="z4" w:id="2"/>
    <w:p>
      <w:pPr>
        <w:spacing w:after="0"/>
        <w:ind w:left="0"/>
        <w:jc w:val="both"/>
      </w:pPr>
      <w:r>
        <w:rPr>
          <w:rFonts w:ascii="Times New Roman"/>
          <w:b w:val="false"/>
          <w:i w:val="false"/>
          <w:color w:val="000000"/>
          <w:sz w:val="28"/>
        </w:rPr>
        <w:t xml:space="preserve">
      қосымшаның </w:t>
      </w:r>
      <w:r>
        <w:rPr>
          <w:rFonts w:ascii="Times New Roman"/>
          <w:b w:val="false"/>
          <w:i w:val="false"/>
          <w:color w:val="000000"/>
          <w:sz w:val="28"/>
        </w:rPr>
        <w:t>5-тармағының</w:t>
      </w:r>
      <w:r>
        <w:rPr>
          <w:rFonts w:ascii="Times New Roman"/>
          <w:b w:val="false"/>
          <w:i w:val="false"/>
          <w:color w:val="000000"/>
          <w:sz w:val="28"/>
        </w:rPr>
        <w:t xml:space="preserve"> 1) тармақшасы алып тасталсын;</w:t>
      </w:r>
    </w:p>
    <w:bookmarkEnd w:id="2"/>
    <w:bookmarkStart w:name="z5" w:id="3"/>
    <w:p>
      <w:pPr>
        <w:spacing w:after="0"/>
        <w:ind w:left="0"/>
        <w:jc w:val="both"/>
      </w:pPr>
      <w:r>
        <w:rPr>
          <w:rFonts w:ascii="Times New Roman"/>
          <w:b w:val="false"/>
          <w:i w:val="false"/>
          <w:color w:val="000000"/>
          <w:sz w:val="28"/>
        </w:rPr>
        <w:t>
      мынадай мазмұндағы 5-1 тармақпен толықтырылсын:</w:t>
      </w:r>
    </w:p>
    <w:bookmarkEnd w:id="3"/>
    <w:p>
      <w:pPr>
        <w:spacing w:after="0"/>
        <w:ind w:left="0"/>
        <w:jc w:val="both"/>
      </w:pPr>
      <w:r>
        <w:rPr>
          <w:rFonts w:ascii="Times New Roman"/>
          <w:b w:val="false"/>
          <w:i w:val="false"/>
          <w:color w:val="000000"/>
          <w:sz w:val="28"/>
        </w:rPr>
        <w:t>
      "5-1.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Григорьева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