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22f1" w14:textId="3422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46/433-VI "2021-2023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5/37-VII шешімі. Шығыс Қазақстан облысының Әділет департаментінде 2021 жылғы 30 сәуірде № 8707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2021 жылғы 17 наурыздағы № 4/25-VІI "Катонқарағай аудандық мәслихатының 2020 жылғы 25 желтоқсандағы № 46/400-VI "2021-2023 жылдарға арналған Катонқарағай ауданының бюджеті туралы" шешіміне өзгерістер енгізу туралы" (нормативтік кұқықтық актілердің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46/433-VI "2021-2023 жылдарға арналған Өрел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8330 нөмірімен тіркелген, 2021 жылғы 21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Өрел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1,1 мың теңге.".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  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