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8f24" w14:textId="fab8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46/426–VI "2021-2023 жылдарға арналған Жамбыл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26 сәуірдегі № 5/54-VII шешімі. Шығыс Қазақстан облысының Әділет департаментінде 2021 жылғы 30 сәуірде № 8706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аудандық мәслихатының 2021 жылғы 17 наурыздағы № 4/25-VІI "Катонқарағай аудандық мәслихатының 2020 жылғы 25 желтоқсандағы № 46/400-VI "2021-2023 жылдарға арналған Катонқарағай ауданының бюджеті туралы" шешіміне өзгерістер енгізу туралы" (нормативтік кұқықтық актілердің мемлекеттік тіркеу Тізілімінде 8533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46/426-VІ "2021-2023 жылдарға арналған Жамбыл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8288 нөмірімен тіркелген, 2021 жылғы 12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Жамбыл ауылдық округінің бюджеті 1, 2 және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35926,0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5/54-VII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46/426 -VI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