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5ca9" w14:textId="c985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53/542-VI "2021-2023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4/33-VII шешімі. Шығыс Қазақстан облысының Әділет департаментінде 2021 жылғы 5 сәуірде № 8501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30 желтоқсандағы № 53/542-VI "2021-2023 жылдарға арналған Жарма ауданы Божығұр ауылдық округінің бюджеті туралы" (нормативтік құқықтық актілерді мемлекеттік тіркеу Тізілімінде № 8322 болып тіркелген, Қазақстан Республикасы нормативтік құқықтық актілерінің электрондық түрдегі эталондық бақылау банкінде 2021 жылғы 21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24639,0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1299,0 мың теңге;</w:t>
      </w:r>
    </w:p>
    <w:bookmarkEnd w:id="5"/>
    <w:bookmarkStart w:name="z13" w:id="6"/>
    <w:p>
      <w:pPr>
        <w:spacing w:after="0"/>
        <w:ind w:left="0"/>
        <w:jc w:val="both"/>
      </w:pPr>
      <w:r>
        <w:rPr>
          <w:rFonts w:ascii="Times New Roman"/>
          <w:b w:val="false"/>
          <w:i w:val="false"/>
          <w:color w:val="000000"/>
          <w:sz w:val="28"/>
        </w:rPr>
        <w:t>
      салықтық емес түсімдер – 18,0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23322,0 мың теңге;</w:t>
      </w:r>
    </w:p>
    <w:bookmarkEnd w:id="8"/>
    <w:bookmarkStart w:name="z16" w:id="9"/>
    <w:p>
      <w:pPr>
        <w:spacing w:after="0"/>
        <w:ind w:left="0"/>
        <w:jc w:val="both"/>
      </w:pPr>
      <w:r>
        <w:rPr>
          <w:rFonts w:ascii="Times New Roman"/>
          <w:b w:val="false"/>
          <w:i w:val="false"/>
          <w:color w:val="000000"/>
          <w:sz w:val="28"/>
        </w:rPr>
        <w:t>
      2) шығындар – 25084,8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-445,8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445,8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445,8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xml:space="preserve">№ 4/33-VII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53/542-VI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2021 жылға арналған Жарма ауданы Божығұр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