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b40" w14:textId="c44d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"Жоғарылатылған лауазымдық айлықақылар мен тарифтiк мөлшерлемелер белгілеу туралы" 2021 жылғы 26 қаңтардағы № 3-3-VII шешіміне өзгеріс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8 қазандағы № 9-8-VII шешімі. Қазақстан Республикасының Әділет министрлігінде 2021 жылғы 21 қазанда № 24837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p>
      <w:pPr>
        <w:spacing w:after="0"/>
        <w:ind w:left="0"/>
        <w:jc w:val="both"/>
      </w:pPr>
      <w:r>
        <w:rPr>
          <w:rFonts w:ascii="Times New Roman"/>
          <w:b w:val="false"/>
          <w:i w:val="false"/>
          <w:color w:val="000000"/>
          <w:sz w:val="28"/>
        </w:rPr>
        <w:t xml:space="preserve">
      1. Бородулиха аудандық мәслихатының "Жоғарылатылған лауазымдық айлықақылар мен тарифтiк мөлшерлемелер белгілеу туралы" 2021 жылғы 26 қаңтардағы № 3-3-VII (Нормативтік құқықтық актілерді мемлекеттік тіркеу тізілімінде № 8400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