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3b31" w14:textId="5933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Глуховка ауылдық округінің Глуховка, Белокаменка, Жыланды, Стеклянка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Глуховка ауылдық округі әкімінің 2021 жылғы 23 сәуірдегі № 3 шешімі. Шығыс Қазақстан облысының Әділет департаментінде 2021 жылғы 27 сәуірде № 8685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35–бабы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2020 жылғы 28 желтоқсандағы Шығыс Қазақстан облыстық ономастикалық комиссиясының қорытындысына сәйкес және Глуховка, Белокаменка, Жыланды, Стеклянка ауылдары тұрғындарының пікірін ескере отырып, Глуховка ауылдық округі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Бесқарағай ауданы Глуховка ауылдық округінің Глуховка ауылындағы көшелерінің атауы: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"60 лет ВЛКСМ" көшесі "Еңбекші"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"Целинная" көшесі "Бастау"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"Пионерская" көшесі "Шоқан Уалиханов"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"Октябрьская" көшесі "Береке"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"Советская" көшесі "Жаңғыру" көшесіне;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"Свердлов" көшесі "Ақниет" көшесіне.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Бесқарағай ауданы Глуховка ауылдық округінің Стеклянка ауылындағы көшенің атауы "Революция" көшесі "Мереке" көшесіне.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Бесқарағай ауданы Глуховка ауылдық округінің Белокаменка ауылындағы көшелерінің атауы: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"60 лет Октября" көшесі "Ертіс"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"Ленина" көшесі "Ұлы Дала" көшесіне.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Бесқарағай ауданы Глуховка ауылдық округінің Жыланды ауылындағы көшелерінің атауы: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"Ленина" көшесі "Достық"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"Советская" көшесі "Болашақ" көшесіне болып қайта аталсын.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"Шығыс Қазақстан облысы Бесқарағай ауданы Глуховка ауылдық округі әкімінің аппараты" мемлекеттік мекемесі Қазақстан Республикасының заңнамасымен бекітілген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кейін күнтізбелік отыз күн ішінде Бесқарағай ауданының аумағында таратылатын мерзімді баспа басылымдарында ресми жариялануы үшін олардың көшірмелерінің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шешімнің оның ресми жарияланғанынан кейін Бесқарағай ауданы әкімдігінің интернет – ресурсында орналасуын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 маман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