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1ef0" w14:textId="e971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2020 жылғы 24 желтоқсандағы № 64/2-VI "Өскемен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12 наурыздағы № 3/2-VII шешімі. Шығыс Қазақстан облысының Әділет департаментінде 2021 жылғы 18 наурызда № 8457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 Шығыс Қазақстан облыстық мәслихатының 2021 жылғы 3 наурыздағы № 3/13-VII "2021-2023 жылдарға арналған облыстық бюджет туралы"  Шығыс Қазақстан облыстық мәслихатының 2020 жылғы 14 желтоқсандағы № 44/495-VI шешіміне өзгерістер мен толықтыру енгізу туралы" (Нормативтік құқықтық актілерді мемлекеттік тіркеу тізілімінде 8424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2020 жылғы 24 желтоқсандағы № 64/2-VI "Өскемен қаласының 2021-2023 жылдарға арналған бюджеті туралы" (Нормативтік құқықтық актілерді мемлекеттік тіркеу тізілімінде 8144 нөмірімен тіркелген, 2021 жылғы 13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2021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69 087 086,6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35 670 330,0 мың теңге;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265 784,1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13 906 718,9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19 244 253,6 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59 078 814,2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4 376,0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 275 500,0 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275 500,0 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9 728 396,4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- 9 728 396,4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3 298 099,0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13 275 881,0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249 385,6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2021 жылға арналған жергілікті атқарушы органының резерві 298 513,0 мың теңге сомасында бекітілсін.";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 шешіміне 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69 087 086,6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13 906 718,9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19 244 253,6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19 244 253,6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19 244 253,6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59 078 814,2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 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26 564 510,6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3 037 452,7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23 197 058,7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7 790 673,8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13 456 514,9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-9 728 396,4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