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0cb6b" w14:textId="fd0cb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Ұлан ауданындағы Байшабұлақ бұлағының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2021 жылғы 20 сәуірдегі № 125 қаулысы. Шығыс Қазақстан облысының Әділет департаментінде 2021 жылғы 28 сәуірде № 8693 болып тіркелді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w:t>
      </w:r>
      <w:r>
        <w:rPr>
          <w:rFonts w:ascii="Times New Roman"/>
          <w:b w:val="false"/>
          <w:i w:val="false"/>
          <w:color w:val="000000"/>
          <w:sz w:val="28"/>
          <w:u w:val="single"/>
        </w:rPr>
        <w:t>санитарлық-гигиеналық</w:t>
      </w:r>
      <w:r>
        <w:rPr>
          <w:rFonts w:ascii="Times New Roman"/>
          <w:b w:val="false"/>
          <w:i w:val="false"/>
          <w:color w:val="000000"/>
          <w:sz w:val="28"/>
        </w:rPr>
        <w:t xml:space="preserve"> және </w:t>
      </w:r>
      <w:r>
        <w:rPr>
          <w:rFonts w:ascii="Times New Roman"/>
          <w:b w:val="false"/>
          <w:i w:val="false"/>
          <w:color w:val="000000"/>
          <w:sz w:val="28"/>
          <w:u w:val="single"/>
        </w:rPr>
        <w:t>экологиялық талаптарға</w:t>
      </w:r>
      <w:r>
        <w:rPr>
          <w:rFonts w:ascii="Times New Roman"/>
          <w:b w:val="false"/>
          <w:i w:val="false"/>
          <w:color w:val="000000"/>
          <w:sz w:val="28"/>
        </w:rPr>
        <w:t xml:space="preserve">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Ұлан ауданындағы Байшабұлақ бұлағының су қорғау аймағы мен су қорғау белдеуі;</w:t>
      </w:r>
    </w:p>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Ұлан ауданындағы Байшабұлақ бұлағының су қорғау аймағы аумағында шаруашылыққа пайдаланудың арнайы режимі және су қорғау белдеуі аумағында шектеулі шаруашылық қызмет режимі белгіленсін.</w:t>
      </w:r>
    </w:p>
    <w:bookmarkStart w:name="z5" w:id="2"/>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Ұлан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2"/>
    <w:bookmarkStart w:name="z6" w:id="3"/>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қаулының ресми жарияланғаннан кейін Шығыс Қазақстан облысы әкімінің интернет-ресурсында орналастырылуын қамтамасыз етсін.</w:t>
      </w:r>
    </w:p>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 xml:space="preserve">инспекциясының басшысының міндетін атқарушы ______________ М. Иманжанов </w:t>
      </w:r>
      <w:r>
        <w:br/>
      </w:r>
      <w:r>
        <w:rPr>
          <w:rFonts w:ascii="Times New Roman"/>
          <w:b w:val="false"/>
          <w:i w:val="false"/>
          <w:color w:val="000000"/>
          <w:sz w:val="28"/>
        </w:rPr>
        <w:t>2021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2021 жылғы 20 сәуірдегі </w:t>
            </w:r>
            <w:r>
              <w:br/>
            </w:r>
            <w:r>
              <w:rPr>
                <w:rFonts w:ascii="Times New Roman"/>
                <w:b w:val="false"/>
                <w:i w:val="false"/>
                <w:color w:val="000000"/>
                <w:sz w:val="20"/>
              </w:rPr>
              <w:t>№ 125 қаулысына қосымша</w:t>
            </w:r>
          </w:p>
        </w:tc>
      </w:tr>
    </w:tbl>
    <w:p>
      <w:pPr>
        <w:spacing w:after="0"/>
        <w:ind w:left="0"/>
        <w:jc w:val="left"/>
      </w:pPr>
      <w:r>
        <w:rPr>
          <w:rFonts w:ascii="Times New Roman"/>
          <w:b/>
          <w:i w:val="false"/>
          <w:color w:val="000000"/>
        </w:rPr>
        <w:t xml:space="preserve"> Шығыс Қазақстан облысы Ұлан ауданындағы Байшабұлақ бұлағының су қорғау аймағы мен су қорғау белдеуі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5"/>
        <w:gridCol w:w="2027"/>
        <w:gridCol w:w="2496"/>
        <w:gridCol w:w="1791"/>
        <w:gridCol w:w="2027"/>
        <w:gridCol w:w="1555"/>
        <w:gridCol w:w="1319"/>
      </w:tblGrid>
      <w:tr>
        <w:trPr>
          <w:trHeight w:val="30" w:hRule="atLeast"/>
        </w:trPr>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Байшабұлақ бұлағы оң жағалау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 қорғау аймағымен су қорғау белдеуінің шекаралары мен ені бекітілген жобалық құжаттаманың картографиялық материалында көрсетілген.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