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ec6" w14:textId="7e84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2016 жылғы 22 желтоқсандағы № 393 "Шығыс Қазақстан облысының су объектiлерi мен су шаруашылығы құрылыстарындағы көпшiлiктiң демалуына, туризм мен спортқа арналған жерлерін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20 сәуірдегі № 124 қаулысы. Шығыс Қазақстан облысының Әділет департаментінде 2021 жылғы 26 сәуірде № 8678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2016 жылғы 22 желтоқсандағы № 393 "Шығыс Қазақстан облысының су объектiлерi мен су шаруашылығы құрылыстарындағы көпшiлiктiң демалуына, туризм мен спортқа арналған жерлерін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4845 болып тіркелген, Қазақстан Республикасының нормативтік құқықтық актілерінің эталондық бақылау банкінде электронды түрде 2017 жылғы 3 ақпанда, "Дидар", "Рудный Алтай" газеттерінде 2017 жылғы 16 және 18 ақпанда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Санитариялық-эпидемиологиялық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бақылау комитетінің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облысы санитариялық-эпидемиологиялық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бақылау департаменті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міндетін атқарушы____________________ Қ. Турдиев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жылғы "___"_______________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Экология,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және табиғи ресурстар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 комитетінің Су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пайдалануды реттеу және 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Балқаш-Алакөл бассейндік инспекциясының басшысы _____________________ Р. Иманбет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Экология,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және табиғи ресурстар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 комитетінің Су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пайдалануды реттеужәне 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бассейндік инспекциясы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басшысының міндетін атқарушы ______________________ М. Иманжанов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Экология,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және табиғи ресурстар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реттеу және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Комитетінің Шығыс Қазақстан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департаментінің басшысы ________________ Д. Әлиев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су объектiлерi мен су шаруашылығы </w:t>
      </w:r>
      <w:r>
        <w:br/>
      </w:r>
      <w:r>
        <w:rPr>
          <w:rFonts w:ascii="Times New Roman"/>
          <w:b/>
          <w:i w:val="false"/>
          <w:color w:val="000000"/>
        </w:rPr>
        <w:t>құрылыстарындағы көпшiлiктiң демалуына, туризм мен спортқа арналған жерлер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047"/>
        <w:gridCol w:w="5687"/>
        <w:gridCol w:w="2991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 мен су шаруашылығы құрылыстарындағы көпшiлiктiң демалуына, туризм мен спортқа арналған жерлер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орналасқан 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көлі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кешенінің жағажайы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Катон-Қарағай ауданы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 ауылдық округі, Приморск ауылы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округі, Свинчатка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шекараларында,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Манат ауылы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өзеніндегі су қоймасы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Төменгі Тайынты ауылы, Асубұлақ кенті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Жоғарғы Тайынты ауылы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(Садыркөл көлі)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(Төртқара көлі)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(Шалқар көлі)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(Қоржынкөл көлі)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Дұбығалы көлі (Окуньки)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округі, Гагарина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