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c6c" w14:textId="c74e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Талдыбұлақ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25 наурыздағы № 89 қаулысы. Шығыс Қазақстан облысының Әділет департаментінде 2021 жылғы 8 сәуірде № 8576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Талдыбұлақ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Талдыбұлақ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89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Талдыбұлақ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813"/>
        <w:gridCol w:w="2157"/>
        <w:gridCol w:w="2554"/>
        <w:gridCol w:w="1814"/>
        <w:gridCol w:w="1473"/>
        <w:gridCol w:w="1872"/>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бұлағы,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сағаның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сол жағалау</w:t>
            </w:r>
            <w:r>
              <w:br/>
            </w:r>
            <w:r>
              <w:rPr>
                <w:rFonts w:ascii="Times New Roman"/>
                <w:b w:val="false"/>
                <w:i w:val="false"/>
                <w:color w:val="000000"/>
                <w:sz w:val="20"/>
              </w:rPr>
              <w:t>
оң жағалау</w:t>
            </w:r>
            <w:r>
              <w:br/>
            </w:r>
            <w:r>
              <w:rPr>
                <w:rFonts w:ascii="Times New Roman"/>
                <w:b w:val="false"/>
                <w:i w:val="false"/>
                <w:color w:val="000000"/>
                <w:sz w:val="20"/>
              </w:rPr>
              <w:t>
салалардың учаскесі</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3,6</w:t>
            </w:r>
            <w:r>
              <w:br/>
            </w:r>
            <w:r>
              <w:rPr>
                <w:rFonts w:ascii="Times New Roman"/>
                <w:b w:val="false"/>
                <w:i w:val="false"/>
                <w:color w:val="000000"/>
                <w:sz w:val="20"/>
              </w:rPr>
              <w:t>
2,9</w:t>
            </w:r>
            <w:r>
              <w:br/>
            </w:r>
            <w:r>
              <w:rPr>
                <w:rFonts w:ascii="Times New Roman"/>
                <w:b w:val="false"/>
                <w:i w:val="false"/>
                <w:color w:val="000000"/>
                <w:sz w:val="20"/>
              </w:rPr>
              <w:t>
11,29</w:t>
            </w:r>
            <w:r>
              <w:br/>
            </w:r>
            <w:r>
              <w:rPr>
                <w:rFonts w:ascii="Times New Roman"/>
                <w:b w:val="false"/>
                <w:i w:val="false"/>
                <w:color w:val="000000"/>
                <w:sz w:val="20"/>
              </w:rPr>
              <w:t>
10,40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68</w:t>
            </w:r>
            <w:r>
              <w:br/>
            </w:r>
            <w:r>
              <w:rPr>
                <w:rFonts w:ascii="Times New Roman"/>
                <w:b w:val="false"/>
                <w:i w:val="false"/>
                <w:color w:val="000000"/>
                <w:sz w:val="20"/>
              </w:rPr>
              <w:t>
141,5</w:t>
            </w:r>
            <w:r>
              <w:br/>
            </w:r>
            <w:r>
              <w:rPr>
                <w:rFonts w:ascii="Times New Roman"/>
                <w:b w:val="false"/>
                <w:i w:val="false"/>
                <w:color w:val="000000"/>
                <w:sz w:val="20"/>
              </w:rPr>
              <w:t>
532</w:t>
            </w:r>
            <w:r>
              <w:br/>
            </w:r>
            <w:r>
              <w:rPr>
                <w:rFonts w:ascii="Times New Roman"/>
                <w:b w:val="false"/>
                <w:i w:val="false"/>
                <w:color w:val="000000"/>
                <w:sz w:val="20"/>
              </w:rPr>
              <w:t>
516,85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100-300</w:t>
            </w:r>
            <w:r>
              <w:br/>
            </w:r>
            <w:r>
              <w:rPr>
                <w:rFonts w:ascii="Times New Roman"/>
                <w:b w:val="false"/>
                <w:i w:val="false"/>
                <w:color w:val="000000"/>
                <w:sz w:val="20"/>
              </w:rPr>
              <w:t>
300-500</w:t>
            </w:r>
            <w:r>
              <w:br/>
            </w:r>
            <w:r>
              <w:rPr>
                <w:rFonts w:ascii="Times New Roman"/>
                <w:b w:val="false"/>
                <w:i w:val="false"/>
                <w:color w:val="000000"/>
                <w:sz w:val="20"/>
              </w:rPr>
              <w:t>
500</w:t>
            </w:r>
            <w:r>
              <w:br/>
            </w:r>
            <w:r>
              <w:rPr>
                <w:rFonts w:ascii="Times New Roman"/>
                <w:b w:val="false"/>
                <w:i w:val="false"/>
                <w:color w:val="000000"/>
                <w:sz w:val="20"/>
              </w:rPr>
              <w:t>
500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6,47</w:t>
            </w:r>
            <w:r>
              <w:br/>
            </w:r>
            <w:r>
              <w:rPr>
                <w:rFonts w:ascii="Times New Roman"/>
                <w:b w:val="false"/>
                <w:i w:val="false"/>
                <w:color w:val="000000"/>
                <w:sz w:val="20"/>
              </w:rPr>
              <w:t>
8,01</w:t>
            </w:r>
            <w:r>
              <w:br/>
            </w:r>
            <w:r>
              <w:rPr>
                <w:rFonts w:ascii="Times New Roman"/>
                <w:b w:val="false"/>
                <w:i w:val="false"/>
                <w:color w:val="000000"/>
                <w:sz w:val="20"/>
              </w:rPr>
              <w:t>
10,62</w:t>
            </w:r>
            <w:r>
              <w:br/>
            </w:r>
            <w:r>
              <w:rPr>
                <w:rFonts w:ascii="Times New Roman"/>
                <w:b w:val="false"/>
                <w:i w:val="false"/>
                <w:color w:val="000000"/>
                <w:sz w:val="20"/>
              </w:rPr>
              <w:t>
11,72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26,2</w:t>
            </w:r>
            <w:r>
              <w:br/>
            </w:r>
            <w:r>
              <w:rPr>
                <w:rFonts w:ascii="Times New Roman"/>
                <w:b w:val="false"/>
                <w:i w:val="false"/>
                <w:color w:val="000000"/>
                <w:sz w:val="20"/>
              </w:rPr>
              <w:t>
28,1</w:t>
            </w:r>
            <w:r>
              <w:br/>
            </w:r>
            <w:r>
              <w:rPr>
                <w:rFonts w:ascii="Times New Roman"/>
                <w:b w:val="false"/>
                <w:i w:val="false"/>
                <w:color w:val="000000"/>
                <w:sz w:val="20"/>
              </w:rPr>
              <w:t>
59,2</w:t>
            </w:r>
            <w:r>
              <w:br/>
            </w:r>
            <w:r>
              <w:rPr>
                <w:rFonts w:ascii="Times New Roman"/>
                <w:b w:val="false"/>
                <w:i w:val="false"/>
                <w:color w:val="000000"/>
                <w:sz w:val="20"/>
              </w:rPr>
              <w:t>
65,1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35-75</w:t>
            </w:r>
            <w:r>
              <w:br/>
            </w:r>
            <w:r>
              <w:rPr>
                <w:rFonts w:ascii="Times New Roman"/>
                <w:b w:val="false"/>
                <w:i w:val="false"/>
                <w:color w:val="000000"/>
                <w:sz w:val="20"/>
              </w:rPr>
              <w:t>
35</w:t>
            </w:r>
            <w:r>
              <w:br/>
            </w:r>
            <w:r>
              <w:rPr>
                <w:rFonts w:ascii="Times New Roman"/>
                <w:b w:val="false"/>
                <w:i w:val="false"/>
                <w:color w:val="000000"/>
                <w:sz w:val="20"/>
              </w:rPr>
              <w:t>
55-75</w:t>
            </w:r>
            <w:r>
              <w:br/>
            </w:r>
            <w:r>
              <w:rPr>
                <w:rFonts w:ascii="Times New Roman"/>
                <w:b w:val="false"/>
                <w:i w:val="false"/>
                <w:color w:val="000000"/>
                <w:sz w:val="20"/>
              </w:rPr>
              <w:t>
55-75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