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ce24" w14:textId="bd5c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2020 жылғы 25 қыркүйектегі № 382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2021 жылғы 10 наурыздағы № 21 шешiмi. Түркістан облысының Әдiлет департаментiнде 2021 жылғы 31 наурызда № 6132 болып тiркелдi. Күші жойылды - Түркістан облысы Кентау қалалық мәслихатының 2023 жылғы 20 қыркүйектегі № 41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20.09.2023 № 41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xml:space="preserve">
      1. Кентау қалалық мәслихатының 2020 жылғы 25 қыркүйектегі № 382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5860 болып тіркелген, Қазақстан Республикасы нормативтік құқықтық актілер электрондық түрдегі эталондық бақылау банкінде 2020 жылғы 28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Кентау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4-тармақшасы мынандай абзацтармен толықтырылсын:</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біржолғы 20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біржолғы 20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біржолғы 20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5-тармақшасының 12 абзацы жаңа редакцияда жазылсын:</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біржолғы 20 айлық есептік көрсеткіш мөлшерінде;".</w:t>
      </w:r>
    </w:p>
    <w:bookmarkStart w:name="z6" w:id="3"/>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алғашқы ресми жарияланған күнінен кейінгі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