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5bb9" w14:textId="e515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Солтүстік Қазақстан облысы Тайынша ауданы Амандық ауылдық округі әкімінің 2021 жылғы 27 сәуірдегі № 11 шешімі. Солтүстік Қазақстан облысының Әділет департаментінде 2021 жылғы 27 сәуірде № 7357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әкімдігі жанындағы облыстық ономастика комиссиясының 2019 жылғы 22 қазандағы қорытындысы негізінде, Аймақ ауылы тұрғындарының пікірін ескере отырып, Солтүстік Қазақстан облысы Тайынша ауданы Амандық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Қоса берілген схемалық картаға сәйкес, Солтүстік Қазақстан облысы Тайынша ауданы Амандық ауылдық округінің Аймақ ауылындағы атауы жоқ көшеге Тыныштық Шәменов атауы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Амандық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Амандық ауылдық округі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 Амандық ауылдық округінің Аймақ ауылындағы атауы жоқ көшеге атау беру туралы схемалық карта</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