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931f" w14:textId="c949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Солтүстік Қазақстан облысы Тайынша ауданы Амандық ауылдық округі әкімінің 2021 жылғы 8 ақпандағы № 3 шешімі. Солтүстік Қазақстан облысының Әділет департаментінде 2018 жылғы 9 ақпанда № 7122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әкімдігі жанындағы облыстық ономастикалық комиссиясының 2019 жылғы 22 қазандағы қорытындысы негізінде және Амандық ауылы тұрғындарының пікірін ескере отырып, Солтүстік Қазақстан облысы Тайынша ауданы Амандық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Қоса берілген схемалық картаға сәйкес, Солтүстік Қазақстан облысы Тайынша ауданы Амандық ауылдық округі Амандық ауылының атаусыз көшесіне Болашақ атауы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Амандық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Амандық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Схемалық карта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міндетін атқарушы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Жұқашев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