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f11" w14:textId="f219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Бірлік ауылдық округінің Бірлік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Бірлік ауылдық округі әкімінің 2021 жылғы 15 наурыздағы № 05 шешімі. Солтүстік Қазақстан облысы Әділет департаментінде 2021 жылғы 16 наурызда № 7171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Бірлік ауылы халқының пікірін ескере отырып, Солтүстік Қазақстан облыстық ономастика комиссиясының 2020 жылғы 29 желтоқсандағы қорытындысы негізінде, Солтүстік Қазақстан облысы Ғабит Мүсірепов атындағы ауданның Бірлік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Бірлік ауылдық округінің Бірлік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Арасан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 Достық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