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7ec6" w14:textId="2c67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Солтүстік Қазақстан облысы әкімдігінің 2021 жылғы 20 қаңтардағы № 8 қаулысы. Солтүстік Қазақстан облысының Әділет департаментінде 2021 жылғы 21 қаңтарда № 7100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Республикасының 2004 жылғы 12 сәуірдегі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бұйрығымен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2021 жылғы тоқсандарға арналған әлеуметтік маңызы бар азық-түлік тауарларына бөлшек сауда бағаларының шекті мәндері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кәсіпкерлік және индустриялық-инновациялық даму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2021 жылға арналған әлеуметтік маңызы бар азық-түлік тауарларына бөлшек сауда бағаларының шекті мәндері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4850"/>
        <w:gridCol w:w="1625"/>
        <w:gridCol w:w="1625"/>
        <w:gridCol w:w="1626"/>
        <w:gridCol w:w="1626"/>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сәйкес бөлшек сауда бағаларының шекті мәні,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тоқсан</w:t>
            </w:r>
          </w:p>
          <w:bookmarkEnd w:id="8"/>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тоқсан</w:t>
            </w:r>
          </w:p>
          <w:bookmarkEnd w:id="9"/>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тоқсан</w:t>
            </w:r>
          </w:p>
          <w:bookmarkEnd w:id="10"/>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тоқсан</w:t>
            </w:r>
          </w:p>
          <w:bookmarkEnd w:id="11"/>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 литр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ктлограмм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ондаған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-дан басқа),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