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1939" w14:textId="fb21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2014 жылғы 2 маусымдағы № 232 "Алматы қаласындағы тұрғын үй көмегінің мөлшерін анықтау және көрсету Ережесін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VII сайланған Алматы қаласы мәслихатының кезектен тыс III сессиясының 2021 жылғы 19 ақпандағы № 21 шешiмi. Алматы қаласы Әдiлет департаментінде 2021 жылғы 25 ақпанда № 1687 болып тіркелді. Күші жойылды - Алматы қаласы мәслихатының 2024 жылғы 29 наурыздағы № 100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29.03.2024 № 100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26-банына</w:t>
      </w:r>
      <w:r>
        <w:rPr>
          <w:rFonts w:ascii="Times New Roman"/>
          <w:b w:val="false"/>
          <w:i w:val="false"/>
          <w:color w:val="000000"/>
          <w:sz w:val="28"/>
        </w:rPr>
        <w:t xml:space="preserve"> сәйкес, VII сайланымның Алматы қаласының мәслихаты ШЕШІМ ҚАБЫЛДАДЫ:</w:t>
      </w:r>
    </w:p>
    <w:bookmarkStart w:name="z1" w:id="0"/>
    <w:p>
      <w:pPr>
        <w:spacing w:after="0"/>
        <w:ind w:left="0"/>
        <w:jc w:val="both"/>
      </w:pPr>
      <w:r>
        <w:rPr>
          <w:rFonts w:ascii="Times New Roman"/>
          <w:b w:val="false"/>
          <w:i w:val="false"/>
          <w:color w:val="000000"/>
          <w:sz w:val="28"/>
        </w:rPr>
        <w:t xml:space="preserve">
      1. Алматы қаласы мәслихатының 2014 жылғы 2 маусымдағы № 232 "Алматы қаласындағы тұрғын үй көмегінің мөлшерін анықтау және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1067 болып тіркелген, 2014 жылғы 26 маусымда "Алматы ақшамы" және "Вечерний Алматы" газеттерінде жарияланған) келесі өзгеріс енгізілсін: </w:t>
      </w:r>
    </w:p>
    <w:bookmarkEnd w:id="0"/>
    <w:bookmarkStart w:name="z2" w:id="1"/>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жазылсын.</w:t>
      </w:r>
    </w:p>
    <w:bookmarkEnd w:id="1"/>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және интернет-ресурста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әлеуметтік-мәдени даму, жастар және қоғамдық коммуникациялар жөніндегі тұрақты комиссиясының төрағасы А.Ә. Жүдебаевқа жүктелсін.</w:t>
      </w:r>
    </w:p>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p>
          <w:p>
            <w:pPr>
              <w:spacing w:after="20"/>
              <w:ind w:left="20"/>
              <w:jc w:val="both"/>
            </w:pPr>
          </w:p>
          <w:p>
            <w:pPr>
              <w:spacing w:after="20"/>
              <w:ind w:left="20"/>
              <w:jc w:val="both"/>
            </w:pPr>
            <w:r>
              <w:rPr>
                <w:rFonts w:ascii="Times New Roman"/>
                <w:b w:val="false"/>
                <w:i/>
                <w:color w:val="000000"/>
                <w:sz w:val="20"/>
              </w:rPr>
              <w:t>кезектен тыс III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2021 жылғы 19 ақпаны № 21</w:t>
            </w:r>
            <w:r>
              <w:br/>
            </w:r>
            <w:r>
              <w:rPr>
                <w:rFonts w:ascii="Times New Roman"/>
                <w:b w:val="false"/>
                <w:i w:val="false"/>
                <w:color w:val="000000"/>
                <w:sz w:val="20"/>
              </w:rPr>
              <w:t>шешіміне қосымша</w:t>
            </w:r>
            <w:r>
              <w:br/>
            </w:r>
            <w:r>
              <w:rPr>
                <w:rFonts w:ascii="Times New Roman"/>
                <w:b w:val="false"/>
                <w:i w:val="false"/>
                <w:color w:val="000000"/>
                <w:sz w:val="20"/>
              </w:rPr>
              <w:t>V сайланған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XXVІІ сессиясының 2014 жылғы</w:t>
            </w:r>
            <w:r>
              <w:br/>
            </w:r>
            <w:r>
              <w:rPr>
                <w:rFonts w:ascii="Times New Roman"/>
                <w:b w:val="false"/>
                <w:i w:val="false"/>
                <w:color w:val="000000"/>
                <w:sz w:val="20"/>
              </w:rPr>
              <w:t>2 маусымдағы № 232</w:t>
            </w:r>
            <w:r>
              <w:br/>
            </w:r>
            <w:r>
              <w:rPr>
                <w:rFonts w:ascii="Times New Roman"/>
                <w:b w:val="false"/>
                <w:i w:val="false"/>
                <w:color w:val="000000"/>
                <w:sz w:val="20"/>
              </w:rPr>
              <w:t>шешіміне қосымша</w:t>
            </w:r>
          </w:p>
        </w:tc>
      </w:tr>
    </w:tbl>
    <w:bookmarkStart w:name="z4" w:id="2"/>
    <w:p>
      <w:pPr>
        <w:spacing w:after="0"/>
        <w:ind w:left="0"/>
        <w:jc w:val="left"/>
      </w:pPr>
      <w:r>
        <w:rPr>
          <w:rFonts w:ascii="Times New Roman"/>
          <w:b/>
          <w:i w:val="false"/>
          <w:color w:val="000000"/>
        </w:rPr>
        <w:t xml:space="preserve"> Алматы қаласындағы тұрғын үй көмегінің мөлшерін анықтау</w:t>
      </w:r>
      <w:r>
        <w:br/>
      </w:r>
      <w:r>
        <w:rPr>
          <w:rFonts w:ascii="Times New Roman"/>
          <w:b/>
          <w:i w:val="false"/>
          <w:color w:val="000000"/>
        </w:rPr>
        <w:t>және көрсету Ережесі</w:t>
      </w:r>
    </w:p>
    <w:bookmarkEnd w:id="2"/>
    <w:p>
      <w:pPr>
        <w:spacing w:after="0"/>
        <w:ind w:left="0"/>
        <w:jc w:val="both"/>
      </w:pPr>
      <w:r>
        <w:rPr>
          <w:rFonts w:ascii="Times New Roman"/>
          <w:b w:val="false"/>
          <w:i w:val="false"/>
          <w:color w:val="000000"/>
          <w:sz w:val="28"/>
        </w:rPr>
        <w:t xml:space="preserve">
      Осы Алматы қаласындағы тұрғын үй көмегінің мөлшерін анықтау және көрсету Ережесі (бұдан әрі – Ереже) Қазақстан Республикасының 1997 жылғы 16 сәуірдегі "Тұрғын үй қатынастары туралы", Қазақстан Республикасының 2001 жылғы 23 қаңтардағы "Қазақстан Республикасындағы жергілікті мемлекеттік басқару және өзін-өзі басқару туралы", 2004 жылғы 5 шілдедегі "Байланыс туралы" заңдарына,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 2314 "Тұрғын үй көмегін көрсету ережесін бекіту туралы" қаулыларына,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тәртiбiн бекіту туралы" бұйрығына сәйкес әзірленді және Алматы қаласында тұратын тұрмысы төмен отбасыларына (азаматтарға) тұрғын үй көмегін көрсету мөлшері мен тәртібін белгілейді. </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Ережеде келесі негізгі ұғымдар қолданылады:</w:t>
      </w:r>
    </w:p>
    <w:p>
      <w:pPr>
        <w:spacing w:after="0"/>
        <w:ind w:left="0"/>
        <w:jc w:val="both"/>
      </w:pPr>
      <w:r>
        <w:rPr>
          <w:rFonts w:ascii="Times New Roman"/>
          <w:b w:val="false"/>
          <w:i w:val="false"/>
          <w:color w:val="000000"/>
          <w:sz w:val="28"/>
        </w:rPr>
        <w:t>
      1)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p>
      <w:pPr>
        <w:spacing w:after="0"/>
        <w:ind w:left="0"/>
        <w:jc w:val="both"/>
      </w:pPr>
      <w:r>
        <w:rPr>
          <w:rFonts w:ascii="Times New Roman"/>
          <w:b w:val="false"/>
          <w:i w:val="false"/>
          <w:color w:val="000000"/>
          <w:sz w:val="28"/>
        </w:rPr>
        <w:t>
      3) отбасы-некеде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p>
      <w:pPr>
        <w:spacing w:after="0"/>
        <w:ind w:left="0"/>
        <w:jc w:val="both"/>
      </w:pPr>
      <w:r>
        <w:rPr>
          <w:rFonts w:ascii="Times New Roman"/>
          <w:b w:val="false"/>
          <w:i w:val="false"/>
          <w:color w:val="000000"/>
          <w:sz w:val="28"/>
        </w:rPr>
        <w:t>
      4)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w:t>
      </w:r>
    </w:p>
    <w:p>
      <w:pPr>
        <w:spacing w:after="0"/>
        <w:ind w:left="0"/>
        <w:jc w:val="both"/>
      </w:pPr>
      <w:r>
        <w:rPr>
          <w:rFonts w:ascii="Times New Roman"/>
          <w:b w:val="false"/>
          <w:i w:val="false"/>
          <w:color w:val="000000"/>
          <w:sz w:val="28"/>
        </w:rPr>
        <w:t>
      5)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p>
      <w:pPr>
        <w:spacing w:after="0"/>
        <w:ind w:left="0"/>
        <w:jc w:val="both"/>
      </w:pPr>
      <w:r>
        <w:rPr>
          <w:rFonts w:ascii="Times New Roman"/>
          <w:b w:val="false"/>
          <w:i w:val="false"/>
          <w:color w:val="000000"/>
          <w:sz w:val="28"/>
        </w:rPr>
        <w:t>
      9) уәкілетті орган – Алматы қаласы Әлеуметтік әл-ауқат басқармасы;</w:t>
      </w:r>
    </w:p>
    <w:p>
      <w:pPr>
        <w:spacing w:after="0"/>
        <w:ind w:left="0"/>
        <w:jc w:val="both"/>
      </w:pPr>
      <w:r>
        <w:rPr>
          <w:rFonts w:ascii="Times New Roman"/>
          <w:b w:val="false"/>
          <w:i w:val="false"/>
          <w:color w:val="000000"/>
          <w:sz w:val="28"/>
        </w:rPr>
        <w:t>
      10)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xml:space="preserve">
      2. Тұрғын үй көмегі аз қамтылған отбасыларға (азаматтарға) әлеуметтік көмек нысандарының бір болып табылады және ақшалай төлем түрінде көрсетіледі. </w:t>
      </w:r>
    </w:p>
    <w:p>
      <w:pPr>
        <w:spacing w:after="0"/>
        <w:ind w:left="0"/>
        <w:jc w:val="both"/>
      </w:pPr>
      <w:r>
        <w:rPr>
          <w:rFonts w:ascii="Times New Roman"/>
          <w:b w:val="false"/>
          <w:i w:val="false"/>
          <w:color w:val="000000"/>
          <w:sz w:val="28"/>
        </w:rPr>
        <w:t>
      3.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айқындайды. Алматы қаласындағы отбасылардың (азаматтардың) шығындарының шекті-жол берілетін деңгейі 5 пайызды құрайды.</w:t>
      </w:r>
    </w:p>
    <w:p>
      <w:pPr>
        <w:spacing w:after="0"/>
        <w:ind w:left="0"/>
        <w:jc w:val="both"/>
      </w:pPr>
      <w:r>
        <w:rPr>
          <w:rFonts w:ascii="Times New Roman"/>
          <w:b w:val="false"/>
          <w:i w:val="false"/>
          <w:color w:val="000000"/>
          <w:sz w:val="28"/>
        </w:rPr>
        <w:t>
      5.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7. Ортақ үй-жайда (бір пәтерде) тұратын бірнеше жалдаушылар мен меншік иелері арасында тұрғын үйге төлем және коммуналдық қызметке төлем бойынша ортақ шығындарды бөлу тәртібі, барлық жақтың келісімімен, егер келісімге келе алмаған жағдайда – сот тәртібімен айқындалады.</w:t>
      </w:r>
    </w:p>
    <w:p>
      <w:pPr>
        <w:spacing w:after="0"/>
        <w:ind w:left="0"/>
        <w:jc w:val="both"/>
      </w:pPr>
      <w:r>
        <w:rPr>
          <w:rFonts w:ascii="Times New Roman"/>
          <w:b w:val="false"/>
          <w:i w:val="false"/>
          <w:color w:val="000000"/>
          <w:sz w:val="28"/>
        </w:rPr>
        <w:t>
      8. Тұрғын үй көмегін алушы немесе өтініш беруші уәкілетті органның шешіміне жоғары тұрған органдарға, сонымен қатар, сот тәртібімен шағым жасауға құқылы.</w:t>
      </w:r>
    </w:p>
    <w:p>
      <w:pPr>
        <w:spacing w:after="0"/>
        <w:ind w:left="0"/>
        <w:jc w:val="left"/>
      </w:pPr>
      <w:r>
        <w:rPr>
          <w:rFonts w:ascii="Times New Roman"/>
          <w:b/>
          <w:i w:val="false"/>
          <w:color w:val="000000"/>
        </w:rPr>
        <w:t xml:space="preserve"> 2. Тұрғын үй көмегін көрсетуге өтініш жасау тәртібі</w:t>
      </w:r>
    </w:p>
    <w:p>
      <w:pPr>
        <w:spacing w:after="0"/>
        <w:ind w:left="0"/>
        <w:jc w:val="both"/>
      </w:pPr>
      <w:r>
        <w:rPr>
          <w:rFonts w:ascii="Times New Roman"/>
          <w:b w:val="false"/>
          <w:i w:val="false"/>
          <w:color w:val="000000"/>
          <w:sz w:val="28"/>
        </w:rPr>
        <w:t>
      9.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4-5-тармағында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both"/>
      </w:pPr>
      <w:r>
        <w:rPr>
          <w:rFonts w:ascii="Times New Roman"/>
          <w:b w:val="false"/>
          <w:i w:val="false"/>
          <w:color w:val="000000"/>
          <w:sz w:val="28"/>
        </w:rPr>
        <w:t>
      10.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11. Жеке тұрғын үйдің меншік иесі осы Ережеде көрсетілген құжаттарды өтінішке қоса береді.</w:t>
      </w:r>
    </w:p>
    <w:p>
      <w:pPr>
        <w:spacing w:after="0"/>
        <w:ind w:left="0"/>
        <w:jc w:val="both"/>
      </w:pPr>
      <w:r>
        <w:rPr>
          <w:rFonts w:ascii="Times New Roman"/>
          <w:b w:val="false"/>
          <w:i w:val="false"/>
          <w:color w:val="000000"/>
          <w:sz w:val="28"/>
        </w:rPr>
        <w:t>
      12. Осы Ережеде көзделген құжаттарды жеке тұрғын үй қорында жергілікті атқарушы орган жалдаған тұрғын үйде тұратын өтініш беруші ұсынады.</w:t>
      </w:r>
    </w:p>
    <w:p>
      <w:pPr>
        <w:spacing w:after="0"/>
        <w:ind w:left="0"/>
        <w:jc w:val="both"/>
      </w:pPr>
      <w:r>
        <w:rPr>
          <w:rFonts w:ascii="Times New Roman"/>
          <w:b w:val="false"/>
          <w:i w:val="false"/>
          <w:color w:val="000000"/>
          <w:sz w:val="28"/>
        </w:rPr>
        <w:t>
      13.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i w:val="false"/>
          <w:color w:val="000000"/>
        </w:rPr>
        <w:t xml:space="preserve"> 3. Тұрғын үй көмегін тағайындау</w:t>
      </w:r>
    </w:p>
    <w:p>
      <w:pPr>
        <w:spacing w:after="0"/>
        <w:ind w:left="0"/>
        <w:jc w:val="both"/>
      </w:pPr>
      <w:r>
        <w:rPr>
          <w:rFonts w:ascii="Times New Roman"/>
          <w:b w:val="false"/>
          <w:i w:val="false"/>
          <w:color w:val="000000"/>
          <w:sz w:val="28"/>
        </w:rPr>
        <w:t>
      14. Тұрғын үй көмегін тағайындаудың есептік кезеңі болып барлық қажетті құжаттармен өтініш берілген кездегі жыл тоқсаны саналады.</w:t>
      </w:r>
    </w:p>
    <w:p>
      <w:pPr>
        <w:spacing w:after="0"/>
        <w:ind w:left="0"/>
        <w:jc w:val="both"/>
      </w:pPr>
      <w:r>
        <w:rPr>
          <w:rFonts w:ascii="Times New Roman"/>
          <w:b w:val="false"/>
          <w:i w:val="false"/>
          <w:color w:val="000000"/>
          <w:sz w:val="28"/>
        </w:rPr>
        <w:t>
      15. Тұрғын үй көмегі барлық ағымдағы айға толық тағайындалады.</w:t>
      </w:r>
    </w:p>
    <w:p>
      <w:pPr>
        <w:spacing w:after="0"/>
        <w:ind w:left="0"/>
        <w:jc w:val="both"/>
      </w:pPr>
      <w:r>
        <w:rPr>
          <w:rFonts w:ascii="Times New Roman"/>
          <w:b w:val="false"/>
          <w:i w:val="false"/>
          <w:color w:val="000000"/>
          <w:sz w:val="28"/>
        </w:rPr>
        <w:t>
      16. Тұрғын үй көмегінің мөлшері тұрғынжайды күтіп-ұстауға жұмсалатын шығыстардың,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пайдалану төлемінің нақты төленген сомасынан аса алмайды.</w:t>
      </w:r>
    </w:p>
    <w:p>
      <w:pPr>
        <w:spacing w:after="0"/>
        <w:ind w:left="0"/>
        <w:jc w:val="both"/>
      </w:pPr>
      <w:r>
        <w:rPr>
          <w:rFonts w:ascii="Times New Roman"/>
          <w:b w:val="false"/>
          <w:i w:val="false"/>
          <w:color w:val="000000"/>
          <w:sz w:val="28"/>
        </w:rPr>
        <w:t>
      17. Пәтер иелері жиналысының, көп пәтерлі тұрғын үйдің тұрғын емес үй-жайларының тұрғын үйді күтіп-ұстауға арналған төлем мөлшері туралы шешімі тұрғын үй көмегін есептеу үшін негіз болады.</w:t>
      </w:r>
    </w:p>
    <w:p>
      <w:pPr>
        <w:spacing w:after="0"/>
        <w:ind w:left="0"/>
        <w:jc w:val="both"/>
      </w:pPr>
      <w:r>
        <w:rPr>
          <w:rFonts w:ascii="Times New Roman"/>
          <w:b w:val="false"/>
          <w:i w:val="false"/>
          <w:color w:val="000000"/>
          <w:sz w:val="28"/>
        </w:rPr>
        <w:t>
      18. Тұрғын үй көмегін тағайындау кезінде коммуналдық қызметтердің келесі түрлерінің төлеміне кететін шығындар есепке алынады:</w:t>
      </w:r>
    </w:p>
    <w:p>
      <w:pPr>
        <w:spacing w:after="0"/>
        <w:ind w:left="0"/>
        <w:jc w:val="both"/>
      </w:pPr>
      <w:r>
        <w:rPr>
          <w:rFonts w:ascii="Times New Roman"/>
          <w:b w:val="false"/>
          <w:i w:val="false"/>
          <w:color w:val="000000"/>
          <w:sz w:val="28"/>
        </w:rPr>
        <w:t>
      1) сумен жабдықтау;</w:t>
      </w:r>
    </w:p>
    <w:p>
      <w:pPr>
        <w:spacing w:after="0"/>
        <w:ind w:left="0"/>
        <w:jc w:val="both"/>
      </w:pPr>
      <w:r>
        <w:rPr>
          <w:rFonts w:ascii="Times New Roman"/>
          <w:b w:val="false"/>
          <w:i w:val="false"/>
          <w:color w:val="000000"/>
          <w:sz w:val="28"/>
        </w:rPr>
        <w:t>
      2) су бұру;</w:t>
      </w:r>
    </w:p>
    <w:p>
      <w:pPr>
        <w:spacing w:after="0"/>
        <w:ind w:left="0"/>
        <w:jc w:val="both"/>
      </w:pPr>
      <w:r>
        <w:rPr>
          <w:rFonts w:ascii="Times New Roman"/>
          <w:b w:val="false"/>
          <w:i w:val="false"/>
          <w:color w:val="000000"/>
          <w:sz w:val="28"/>
        </w:rPr>
        <w:t>
      3) газбен жабдықтау;</w:t>
      </w:r>
    </w:p>
    <w:p>
      <w:pPr>
        <w:spacing w:after="0"/>
        <w:ind w:left="0"/>
        <w:jc w:val="both"/>
      </w:pPr>
      <w:r>
        <w:rPr>
          <w:rFonts w:ascii="Times New Roman"/>
          <w:b w:val="false"/>
          <w:i w:val="false"/>
          <w:color w:val="000000"/>
          <w:sz w:val="28"/>
        </w:rPr>
        <w:t>
      4) электрмен жабдықтау;</w:t>
      </w:r>
    </w:p>
    <w:p>
      <w:pPr>
        <w:spacing w:after="0"/>
        <w:ind w:left="0"/>
        <w:jc w:val="both"/>
      </w:pPr>
      <w:r>
        <w:rPr>
          <w:rFonts w:ascii="Times New Roman"/>
          <w:b w:val="false"/>
          <w:i w:val="false"/>
          <w:color w:val="000000"/>
          <w:sz w:val="28"/>
        </w:rPr>
        <w:t>
      5) жылумен жабдықтау;</w:t>
      </w:r>
    </w:p>
    <w:p>
      <w:pPr>
        <w:spacing w:after="0"/>
        <w:ind w:left="0"/>
        <w:jc w:val="both"/>
      </w:pPr>
      <w:r>
        <w:rPr>
          <w:rFonts w:ascii="Times New Roman"/>
          <w:b w:val="false"/>
          <w:i w:val="false"/>
          <w:color w:val="000000"/>
          <w:sz w:val="28"/>
        </w:rPr>
        <w:t>
      6) қоқыс әкету;</w:t>
      </w:r>
    </w:p>
    <w:p>
      <w:pPr>
        <w:spacing w:after="0"/>
        <w:ind w:left="0"/>
        <w:jc w:val="both"/>
      </w:pPr>
      <w:r>
        <w:rPr>
          <w:rFonts w:ascii="Times New Roman"/>
          <w:b w:val="false"/>
          <w:i w:val="false"/>
          <w:color w:val="000000"/>
          <w:sz w:val="28"/>
        </w:rPr>
        <w:t>
      7) лифтілерге қызмет көрсету.</w:t>
      </w:r>
    </w:p>
    <w:p>
      <w:pPr>
        <w:spacing w:after="0"/>
        <w:ind w:left="0"/>
        <w:jc w:val="both"/>
      </w:pPr>
      <w:r>
        <w:rPr>
          <w:rFonts w:ascii="Times New Roman"/>
          <w:b w:val="false"/>
          <w:i w:val="false"/>
          <w:color w:val="000000"/>
          <w:sz w:val="28"/>
        </w:rPr>
        <w:t>
      19. Тұрғын үй көмегін алғанға дейін пайда болған қарыздарды өтеуді коммуналдық қызметтерді жеткізушілер бақылайды және тұрғын үй көмегін есептеген кезде есепке алынбайды.</w:t>
      </w:r>
    </w:p>
    <w:p>
      <w:pPr>
        <w:spacing w:after="0"/>
        <w:ind w:left="0"/>
        <w:jc w:val="both"/>
      </w:pPr>
      <w:r>
        <w:rPr>
          <w:rFonts w:ascii="Times New Roman"/>
          <w:b w:val="false"/>
          <w:i w:val="false"/>
          <w:color w:val="000000"/>
          <w:sz w:val="28"/>
        </w:rPr>
        <w:t>
      20. Отбасының (азаматтың) шекті-жол берілетін шығыстарының, тұрғынжайды күтіп-ұстауға жұмсалатын шығыстардың төлемі және коммуналдық қызметті пайдалану төлемі, отбасының (азаматтың) табыстары, сонымен қатар тұрғын үй-коммуналдық қызметіне және байланыс қызметтеріне төлем (тариф) мөлшерінің үлесі өзгерген жағдайда уәкілетті органның аудандық бөлімдері бұрынғы тағайындалған тұрғын үй көмегіне өзгерістер күшіне енгеннен бастап қайта есептеу жүргізеді.</w:t>
      </w:r>
    </w:p>
    <w:p>
      <w:pPr>
        <w:spacing w:after="0"/>
        <w:ind w:left="0"/>
        <w:jc w:val="both"/>
      </w:pPr>
      <w:r>
        <w:rPr>
          <w:rFonts w:ascii="Times New Roman"/>
          <w:b w:val="false"/>
          <w:i w:val="false"/>
          <w:color w:val="000000"/>
          <w:sz w:val="28"/>
        </w:rPr>
        <w:t>
      21.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both"/>
      </w:pPr>
      <w:r>
        <w:rPr>
          <w:rFonts w:ascii="Times New Roman"/>
          <w:b w:val="false"/>
          <w:i w:val="false"/>
          <w:color w:val="000000"/>
          <w:sz w:val="28"/>
        </w:rPr>
        <w:t>
      22. Тұрғын үй көмегінің артық төленген сомасын алушы ерікті түрде қайтаруы, егер бас тартылған жағдайда – сот тәртібімен қайтарылуға тиіс.</w:t>
      </w:r>
    </w:p>
    <w:p>
      <w:pPr>
        <w:spacing w:after="0"/>
        <w:ind w:left="0"/>
        <w:jc w:val="both"/>
      </w:pPr>
      <w:r>
        <w:rPr>
          <w:rFonts w:ascii="Times New Roman"/>
          <w:b w:val="false"/>
          <w:i w:val="false"/>
          <w:color w:val="000000"/>
          <w:sz w:val="28"/>
        </w:rPr>
        <w:t>
      23. Көрсетілетін қызметтерге тарифтерді (бағаларды) бекіту кезінде коммуналдық қызметтерді тұтыну нормалары табиғи монополияларды (монополистік қызметтерді) реттеу жөніндегі аумақтық уәкілетті орган қолданатын коммуналдық қызметті қолдану нормаларына тең.</w:t>
      </w:r>
    </w:p>
    <w:p>
      <w:pPr>
        <w:spacing w:after="0"/>
        <w:ind w:left="0"/>
        <w:jc w:val="both"/>
      </w:pPr>
      <w:r>
        <w:rPr>
          <w:rFonts w:ascii="Times New Roman"/>
          <w:b w:val="false"/>
          <w:i w:val="false"/>
          <w:color w:val="000000"/>
          <w:sz w:val="28"/>
        </w:rPr>
        <w:t>
      24. Электр энергиясын жіберу (тұтыну) нормасы айына 1 адамға табиғи монополияларды (монополистік қызметтерді) реттеу жөніндегі аумақтық уәкілетті орган белгіленген төменгі жіберілген норманың тарифіне тең.</w:t>
      </w:r>
    </w:p>
    <w:p>
      <w:pPr>
        <w:spacing w:after="0"/>
        <w:ind w:left="0"/>
        <w:jc w:val="both"/>
      </w:pPr>
      <w:r>
        <w:rPr>
          <w:rFonts w:ascii="Times New Roman"/>
          <w:b w:val="false"/>
          <w:i w:val="false"/>
          <w:color w:val="000000"/>
          <w:sz w:val="28"/>
        </w:rPr>
        <w:t>
      25. Орнын толтыратын төлемақылармен қамтамасыз етілетін тұрғын үй алаңының нормасы, отбасының әрбір мүшесіне тұрғын үй беру нормасына тең және адам басына он сегіз шаршы метрлік пайдалы алаңды құрайды, ал бір бөлмелі пәтерде тұратындар үшін – иеленіп отырған тұрғын үйінің нақты пайдалы алаңына тең болуы тиіс.</w:t>
      </w:r>
    </w:p>
    <w:p>
      <w:pPr>
        <w:spacing w:after="0"/>
        <w:ind w:left="0"/>
        <w:jc w:val="left"/>
      </w:pPr>
      <w:r>
        <w:rPr>
          <w:rFonts w:ascii="Times New Roman"/>
          <w:b/>
          <w:i w:val="false"/>
          <w:color w:val="000000"/>
        </w:rPr>
        <w:t xml:space="preserve"> 4. Тұрғын үй көмегін қаржыландыру және төлеу</w:t>
      </w:r>
    </w:p>
    <w:p>
      <w:pPr>
        <w:spacing w:after="0"/>
        <w:ind w:left="0"/>
        <w:jc w:val="both"/>
      </w:pPr>
      <w:r>
        <w:rPr>
          <w:rFonts w:ascii="Times New Roman"/>
          <w:b w:val="false"/>
          <w:i w:val="false"/>
          <w:color w:val="000000"/>
          <w:sz w:val="28"/>
        </w:rPr>
        <w:t>
      26. Тұрғын үй көмегі төлемін қаржыландыру осы Ережеде қарастырылған тәртіпке сәйкес жергілікті бюджет қаражаты есебінен жүзеге асырылады.</w:t>
      </w:r>
    </w:p>
    <w:p>
      <w:pPr>
        <w:spacing w:after="0"/>
        <w:ind w:left="0"/>
        <w:jc w:val="both"/>
      </w:pPr>
      <w:r>
        <w:rPr>
          <w:rFonts w:ascii="Times New Roman"/>
          <w:b w:val="false"/>
          <w:i w:val="false"/>
          <w:color w:val="000000"/>
          <w:sz w:val="28"/>
        </w:rPr>
        <w:t>
      27. Тұрғын үй көмегі төлемі өткен айға жүргізіледі.</w:t>
      </w:r>
    </w:p>
    <w:p>
      <w:pPr>
        <w:spacing w:after="0"/>
        <w:ind w:left="0"/>
        <w:jc w:val="both"/>
      </w:pPr>
      <w:r>
        <w:rPr>
          <w:rFonts w:ascii="Times New Roman"/>
          <w:b w:val="false"/>
          <w:i w:val="false"/>
          <w:color w:val="000000"/>
          <w:sz w:val="28"/>
        </w:rPr>
        <w:t xml:space="preserve">
      28. Тұрғын үй көмегін төлеу ағымдағы, карталық шотқа есептелген соманы аудару немесе алушыларға қаржылық соманы үйде төлеу жолымен екінші деңгейдегі банктер арқылы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