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2113" w14:textId="44a2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ауданының елдi мекендеріндегі бағалау аймақтарының шекаралары және жер учаскелері үшін төлемақының базалық ставкаларына түзету коэффициенттерiн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2021 жылғы 14 маусымдағы № 35/9 шешімі. Қазақстан Республикасының Әділет министрлігінде 2021 жылғы 22 маусымда № 23153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ауданының елді мекендеріндегі бағалау аймақтарының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Шарбақты ауданының елді мекендеріндегі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Шарбақты ауылының бағалау аймақтарының шекаралары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499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Александровка ауылдық округінің елді мекендеріндегі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аймақтарының шекаралары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Галкино ауылдық округінің елді мекендеріндегі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аймақтарының шекаралары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Жылы-Бұлақ ауылдық округінің елді мекендеріндегі бағалау</w:t>
      </w:r>
      <w:r>
        <w:br/>
      </w:r>
      <w:r>
        <w:rPr>
          <w:rFonts w:ascii="Times New Roman"/>
          <w:b/>
          <w:i w:val="false"/>
          <w:color w:val="000000"/>
        </w:rPr>
        <w:t xml:space="preserve">аймақтарының шекаралары 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Орловка ауылдық округінің елді мекендеріндегі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аймақтарының шекаралары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Сосновка ауылдық округінің елді мекендеріндегі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аймақтарының шекаралары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Шалдай ауылдық округінің елді мекендеріндегі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аймақтарының шекаралары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Шарбақты ауылдық округінің елді мекендеріндегі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аймақтарының шекаралары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752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Шарбақты ауданының елді мекендеріндегі жер учаскелері үшін</w:t>
      </w:r>
      <w:r>
        <w:br/>
      </w:r>
      <w:r>
        <w:rPr>
          <w:rFonts w:ascii="Times New Roman"/>
          <w:b/>
          <w:i w:val="false"/>
          <w:color w:val="000000"/>
        </w:rPr>
        <w:t>төлемақының базалық ставкаларына түзету коэффициенттері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839"/>
        <w:gridCol w:w="10750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кадастрлық кварталдардың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094,096,097,098,099,100,101,102,103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094,095,104,105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ауылдық округі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065,066,160,161,165,166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059,069,076,079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056,057,058,062,068,071,076,159,164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 ауылдық округі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133,134,135,139,143,147,148,149,150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125,153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126,128,132,136,138,140,141,142,144,146,152,154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Жылы-Булақ ауылдық округі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029,030,031,032,035,111,112,119,120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028,034,036,108,110,114,116,121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ауылдық округі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038,039,040,041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001,003,012,011,018,019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002,004,006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007,008,009,013,017,020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ауылдық округі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137,173,174,175,177,178,179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169,172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132,169,170,171,173,176,180,181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044,052,053,076,078,083,084,091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045,049,051,054,055,076,082,087,090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