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e64" w14:textId="4dfd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ауданында мүгедектігі бар балалар катарындағы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Павлодар облысы Аққулы аудандық мәслихатының 2021 жылғы 24 желтоқсандағы № 54/11 шешімі. Қазақстан Республикасының Әділет министрлігінде 2021 жылғы 31 желтоқсанда № 26307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облысы Аққулы аудандық мәслихатының 05.05.2023 </w:t>
      </w:r>
      <w:r>
        <w:rPr>
          <w:rFonts w:ascii="Times New Roman"/>
          <w:b w:val="false"/>
          <w:i w:val="false"/>
          <w:color w:val="ff0000"/>
          <w:sz w:val="28"/>
        </w:rPr>
        <w:t xml:space="preserve">№ 20/4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05.05.2023 </w:t>
      </w:r>
      <w:r>
        <w:rPr>
          <w:rFonts w:ascii="Times New Roman"/>
          <w:b w:val="false"/>
          <w:i w:val="false"/>
          <w:color w:val="000000"/>
          <w:sz w:val="28"/>
        </w:rPr>
        <w:t xml:space="preserve">№ 20/4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Аққулы аудандық мәслихатының "Аққулы ауданында мүгедектер қатарындағы кемтар балаларды жеке оқыту жоспары бойынша үйде оқытуға жұмсаған шығындарын өндіріп алу туралы" 2020 жылғы 18 наурыздағы № 254/52 (Нормативтік құқықтық актілерді мемлекеттік тіркеу тізілімінде № 6774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4"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24 желтоқсандағы</w:t>
            </w:r>
            <w:r>
              <w:br/>
            </w:r>
            <w:r>
              <w:rPr>
                <w:rFonts w:ascii="Times New Roman"/>
                <w:b w:val="false"/>
                <w:i w:val="false"/>
                <w:color w:val="000000"/>
                <w:sz w:val="20"/>
              </w:rPr>
              <w:t>№ 54/11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 жаңа редакцияда - Павлодар облысы Аққулы аудандық мәслихатының 05.05.2023 </w:t>
      </w:r>
      <w:r>
        <w:rPr>
          <w:rFonts w:ascii="Times New Roman"/>
          <w:b w:val="false"/>
          <w:i w:val="false"/>
          <w:color w:val="ff0000"/>
          <w:sz w:val="28"/>
        </w:rPr>
        <w:t xml:space="preserve">№ 20/4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 w:id="4"/>
    <w:p>
      <w:pPr>
        <w:spacing w:after="0"/>
        <w:ind w:left="0"/>
        <w:jc w:val="both"/>
      </w:pPr>
      <w:r>
        <w:rPr>
          <w:rFonts w:ascii="Times New Roman"/>
          <w:b w:val="false"/>
          <w:i w:val="false"/>
          <w:color w:val="000000"/>
          <w:sz w:val="28"/>
        </w:rPr>
        <w:t xml:space="preserve">
      1. Осы Аққулы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"Әлеуметтік - еңбек саласында мемлекеттік қызметтерді көрсетудің кейбір мәселелері туралы" №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қағидаларына (бұдан әрі - шығындарды өтеу Қағидалары) сәйкес әзірленді.</w:t>
      </w:r>
    </w:p>
    <w:bookmarkEnd w:id="4"/>
    <w:bookmarkStart w:name="z10"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"Аққулы ауданының жұмыспен қамту және әлеуметтік бағдарламалар бөлімі" мемлекеттік мекемесімен жүргізіледі.</w:t>
      </w:r>
    </w:p>
    <w:bookmarkEnd w:id="5"/>
    <w:bookmarkStart w:name="z11"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өкілдерінің жеке шотына екінші деңгейдегі банктер арқылы ақшалай қаражатты аудару жолымен қолма-қол ақшасыз нысанда беріледі.</w:t>
      </w:r>
    </w:p>
    <w:bookmarkEnd w:id="6"/>
    <w:bookmarkStart w:name="z12"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13"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(тиісті жағдайлар туындаған күннен бастап он күн ішінде "Аққулы ауданының жұмыспен қамту және әлеуметтік бағдарламалар бөлімі" мемлекеттік мекемесін хабардар етсін).</w:t>
      </w:r>
    </w:p>
    <w:bookmarkEnd w:id="8"/>
    <w:bookmarkStart w:name="z14" w:id="9"/>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 xml:space="preserve">2-қосымшаларына </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15"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 сайын сегіз айлық есептік көрсеткішке тең.</w:t>
      </w:r>
    </w:p>
    <w:bookmarkEnd w:id="10"/>
    <w:bookmarkStart w:name="z16"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 xml:space="preserve">3-қосымшасының </w:t>
      </w:r>
      <w:r>
        <w:rPr>
          <w:rFonts w:ascii="Times New Roman"/>
          <w:b w:val="false"/>
          <w:i w:val="false"/>
          <w:color w:val="000000"/>
          <w:sz w:val="28"/>
        </w:rPr>
        <w:t xml:space="preserve"> тоғызыншы жолында көзделген.</w:t>
      </w:r>
    </w:p>
    <w:bookmarkEnd w:id="11"/>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