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0ab4" w14:textId="8970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Павлодар облысы Тереңкөл аудандық мәслихатының 2021 жылғы 5 қарашадағы № 5/11 шешімі. Қазақстан Республикасының Әділет министрлігінде 2021 жылғы 17 қарашада № 25192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Павлодар облысы Тереңкөл аудандық мәслихатының 21.11.2022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 xml:space="preserve">16-бабы </w:t>
      </w:r>
      <w:r>
        <w:rPr>
          <w:rFonts w:ascii="Times New Roman"/>
          <w:b w:val="false"/>
          <w:i w:val="false"/>
          <w:color w:val="000000"/>
          <w:sz w:val="28"/>
        </w:rPr>
        <w:t xml:space="preserve"> 4) тармақшасына сәйкес, Тереңкөл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Тереңкөл аудандық мәслихатының 21.11.2022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Тереңкөл аудандық мәслихатының "Тереңкөл ауданында мүгедектер қатарындағы кемтар балаларды жеке оқыту жоспары бойынша үйде оқытуға жұмсаған шығындарды өндіріп алу туралы" 2019 жылғы 22 сәуірдегі № 7/43 (Нормативтік құқықтық актілерді мемлекеттік тіркеу тізілімінде № 6320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5 қарашадағы</w:t>
            </w:r>
            <w:r>
              <w:br/>
            </w:r>
            <w:r>
              <w:rPr>
                <w:rFonts w:ascii="Times New Roman"/>
                <w:b w:val="false"/>
                <w:i w:val="false"/>
                <w:color w:val="000000"/>
                <w:sz w:val="20"/>
              </w:rPr>
              <w:t>№ 5/11 шешіміне</w:t>
            </w:r>
            <w:r>
              <w:br/>
            </w:r>
            <w:r>
              <w:rPr>
                <w:rFonts w:ascii="Times New Roman"/>
                <w:b w:val="false"/>
                <w:i w:val="false"/>
                <w:color w:val="000000"/>
                <w:sz w:val="20"/>
              </w:rPr>
              <w:t>қосымша</w:t>
            </w:r>
          </w:p>
        </w:tc>
      </w:tr>
    </w:tbl>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Павлодар облысы Тереңкөл аудандық мәслихатының 15.06.2023 </w:t>
      </w:r>
      <w:r>
        <w:rPr>
          <w:rFonts w:ascii="Times New Roman"/>
          <w:b w:val="false"/>
          <w:i w:val="false"/>
          <w:color w:val="ff0000"/>
          <w:sz w:val="28"/>
        </w:rPr>
        <w:t xml:space="preserve">№ 2/4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1. Осы 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8"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орынының анықтамасы негізінде "Тереңкөл ауданының жұмыспен қамту және әлеуметтік бағдарламалар бөлімі" мемлекеттік мекемесімен жүзеге асырылады.</w:t>
      </w:r>
    </w:p>
    <w:bookmarkEnd w:id="6"/>
    <w:bookmarkStart w:name="z9"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балалардан ата-анасының біреуіне немесе өзге де заңды өкілдеріне беріледі.</w:t>
      </w:r>
    </w:p>
    <w:bookmarkEnd w:id="7"/>
    <w:bookmarkStart w:name="z10"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1"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2" w:id="10"/>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2-қосымшаларына </w:t>
      </w:r>
      <w:r>
        <w:rPr>
          <w:rFonts w:ascii="Times New Roman"/>
          <w:b w:val="false"/>
          <w:i w:val="false"/>
          <w:color w:val="000000"/>
          <w:sz w:val="28"/>
        </w:rPr>
        <w:t xml:space="preserve"> сәйкес нысан бойынша өтінішпен жүгінеді.</w:t>
      </w:r>
    </w:p>
    <w:bookmarkEnd w:id="10"/>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3" w:id="11"/>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тоқсанына сегіз айлық есептік көрсеткішке тең.</w:t>
      </w:r>
    </w:p>
    <w:bookmarkEnd w:id="11"/>
    <w:bookmarkStart w:name="z14" w:id="12"/>
    <w:p>
      <w:pPr>
        <w:spacing w:after="0"/>
        <w:ind w:left="0"/>
        <w:jc w:val="both"/>
      </w:pPr>
      <w:r>
        <w:rPr>
          <w:rFonts w:ascii="Times New Roman"/>
          <w:b w:val="false"/>
          <w:i w:val="false"/>
          <w:color w:val="000000"/>
          <w:sz w:val="28"/>
        </w:rPr>
        <w:t xml:space="preserve">
      8. Оқытуға жұмсалған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