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c495" w14:textId="b2fc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желтоксандағы № 442 "Бейімбет Майлин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21 маусымдағы № 39 шешімі. Қазақстан Республикасының Әділет министрлігінде 2021 жылғы 7 шілдеде № 23300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2021-2023 жылдарға арналған аудандық бюджеті туралы" 2020 жылғы 28 желтоксандағы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2021-2023 жылдарға арналған аудандық бюджет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3 973 174,1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2 434 513,0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14 177,3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8 789,0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1 515 694,8 мың теңге;</w:t>
      </w:r>
    </w:p>
    <w:bookmarkEnd w:id="8"/>
    <w:bookmarkStart w:name="z13" w:id="9"/>
    <w:p>
      <w:pPr>
        <w:spacing w:after="0"/>
        <w:ind w:left="0"/>
        <w:jc w:val="both"/>
      </w:pPr>
      <w:r>
        <w:rPr>
          <w:rFonts w:ascii="Times New Roman"/>
          <w:b w:val="false"/>
          <w:i w:val="false"/>
          <w:color w:val="000000"/>
          <w:sz w:val="28"/>
        </w:rPr>
        <w:t>
      2) шығындар – 4 125 027,1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80 818,0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131 265,0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50 447,0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47 185,0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-279 856,0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279 856,0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 </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2021 жылға арналған резерві 41 698,0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0"/>
    <w:p>
      <w:pPr>
        <w:spacing w:after="0"/>
        <w:ind w:left="0"/>
        <w:jc w:val="left"/>
      </w:pPr>
      <w:r>
        <w:rPr>
          <w:rFonts w:ascii="Times New Roman"/>
          <w:b/>
          <w:i w:val="false"/>
          <w:color w:val="000000"/>
        </w:rPr>
        <w:t xml:space="preserve"> 2021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1"/>
    <w:p>
      <w:pPr>
        <w:spacing w:after="0"/>
        <w:ind w:left="0"/>
        <w:jc w:val="left"/>
      </w:pPr>
      <w:r>
        <w:rPr>
          <w:rFonts w:ascii="Times New Roman"/>
          <w:b/>
          <w:i w:val="false"/>
          <w:color w:val="000000"/>
        </w:rPr>
        <w:t xml:space="preserve"> 2022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