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4bc0f" w14:textId="574bc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2021 жылғы 5 наурыздағы № 13 шешімі. Қызылорда облысының Әділет департаментінде 2021 жылғы 10 наурызда № 8178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№183</w:t>
      </w:r>
      <w:r>
        <w:rPr>
          <w:rFonts w:ascii="Times New Roman"/>
          <w:b w:val="false"/>
          <w:i w:val="false"/>
          <w:color w:val="000000"/>
          <w:sz w:val="28"/>
        </w:rPr>
        <w:t xml:space="preserve"> қаулысына сәйкес Жаңақорған аудандық мәслихаты ШЕШІМ ҚАБЫЛДАДЫ:</w:t>
      </w:r>
    </w:p>
    <w:bookmarkEnd w:id="0"/>
    <w:bookmarkStart w:name="z5" w:id="1"/>
    <w:p>
      <w:pPr>
        <w:spacing w:after="0"/>
        <w:ind w:left="0"/>
        <w:jc w:val="both"/>
      </w:pPr>
      <w:r>
        <w:rPr>
          <w:rFonts w:ascii="Times New Roman"/>
          <w:b w:val="false"/>
          <w:i w:val="false"/>
          <w:color w:val="000000"/>
          <w:sz w:val="28"/>
        </w:rPr>
        <w:t>
      1. 2021 жылға Жаңақорған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аудандық мәслихатының кезектен тыс ІІ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Балкожаев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Сопбеков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