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c076" w14:textId="39bc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 Қызылорда облыстық мәслихатының 2019 жылғы 17 шілдедегі № 334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17 наурыздағы № 19 шешімі. Қызылорда облысының Әділет департаментінде 2021 жылғы 25 наурызда № 8225 болып тіркелді. Күші жойылды - Қызылорда облыстық мәслихатының 2025 жылғы 9 желтоқсандағы № 210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09.12.2025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облысында ортақ су пайдаланудың қағидаларын бекіту туралы" Қызылорда облыстық мәслихатының 2019 жылғы 17 шілдедегі </w:t>
      </w:r>
      <w:r>
        <w:rPr>
          <w:rFonts w:ascii="Times New Roman"/>
          <w:b w:val="false"/>
          <w:i w:val="false"/>
          <w:color w:val="000000"/>
          <w:sz w:val="28"/>
        </w:rPr>
        <w:t>№ 334</w:t>
      </w:r>
      <w:r>
        <w:rPr>
          <w:rFonts w:ascii="Times New Roman"/>
          <w:b w:val="false"/>
          <w:i w:val="false"/>
          <w:color w:val="000000"/>
          <w:sz w:val="28"/>
        </w:rPr>
        <w:t xml:space="preserve"> шешіміне (нормативтік құқықтық актілерді мемлекеттік тіркеу тізілімінде 6851 нөмірімен тіркелген, облыстық "Сыр бойы", "Кызылординские вести" газеттерінде 2019 жылғы 25 шілдеде және Қазақстан Республикасы нормативтік құқықтық актілердің Эталондық бақылау банкінде 2019 жылғы 30 шілдеде жарияланған)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облысында ортақ су пайдаланудың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мынадай мазмұндағы 8) тармақшамен толықтырылсын:</w:t>
      </w:r>
    </w:p>
    <w:bookmarkStart w:name="z8" w:id="3"/>
    <w:p>
      <w:pPr>
        <w:spacing w:after="0"/>
        <w:ind w:left="0"/>
        <w:jc w:val="both"/>
      </w:pPr>
      <w:r>
        <w:rPr>
          <w:rFonts w:ascii="Times New Roman"/>
          <w:b w:val="false"/>
          <w:i w:val="false"/>
          <w:color w:val="000000"/>
          <w:sz w:val="28"/>
        </w:rPr>
        <w:t>
      "8) су акваториясында қозғалтқыштың қуаттылығы 40 ат күші және күші одан жоғары шағын көлемді кемелердің пайдаланылуына және қозғалуына (оның ішінде қолдан жасалған Байдалар) жол берілмейді.".</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