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a4c3" w14:textId="16ca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2021 жылғы 28 желтоқсандағы № 17-64 шешімі. Қазақстан Республикасының Әділет министрлігінде 2021 жылы 29 желтоқсанда № 26191 болып тіркелді. Күші жойылды - Жетісу облысы Ақсу аудандық мәслихатының 2023 жылғы 12 қазандағы № 14-63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12.10.2023 </w:t>
      </w:r>
      <w:r>
        <w:rPr>
          <w:rFonts w:ascii="Times New Roman"/>
          <w:b w:val="false"/>
          <w:i w:val="false"/>
          <w:color w:val="ff0000"/>
          <w:sz w:val="28"/>
        </w:rPr>
        <w:t>№ 14-63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Ақсу аудандық мәслихаты ШЕШТІ:</w:t>
      </w:r>
    </w:p>
    <w:bookmarkStart w:name="z8" w:id="1"/>
    <w:p>
      <w:pPr>
        <w:spacing w:after="0"/>
        <w:ind w:left="0"/>
        <w:jc w:val="both"/>
      </w:pPr>
      <w:r>
        <w:rPr>
          <w:rFonts w:ascii="Times New Roman"/>
          <w:b w:val="false"/>
          <w:i w:val="false"/>
          <w:color w:val="000000"/>
          <w:sz w:val="28"/>
        </w:rPr>
        <w:t xml:space="preserve">
      1. Ақсу ауданында мүгедектер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Ақсу аудандық мәслихатының "Ақсу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22 тамыздағы № 7-28 (Нормативтік құқықтық актілерді мемлекеттік тіркеу тізілімінде </w:t>
      </w:r>
      <w:r>
        <w:rPr>
          <w:rFonts w:ascii="Times New Roman"/>
          <w:b w:val="false"/>
          <w:i w:val="false"/>
          <w:color w:val="000000"/>
          <w:sz w:val="28"/>
        </w:rPr>
        <w:t>№ 3958</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2021 жылғы 28 желтоқсандағы № 17-64 </w:t>
            </w:r>
            <w:r>
              <w:rPr>
                <w:rFonts w:ascii="Times New Roman"/>
                <w:b w:val="false"/>
                <w:i w:val="false"/>
                <w:color w:val="000000"/>
                <w:sz w:val="20"/>
              </w:rPr>
              <w:t>шешіміне қосымша</w:t>
            </w:r>
          </w:p>
        </w:tc>
      </w:tr>
    </w:tbl>
    <w:bookmarkStart w:name="z16" w:id="4"/>
    <w:p>
      <w:pPr>
        <w:spacing w:after="0"/>
        <w:ind w:left="0"/>
        <w:jc w:val="left"/>
      </w:pPr>
      <w:r>
        <w:rPr>
          <w:rFonts w:ascii="Times New Roman"/>
          <w:b/>
          <w:i w:val="false"/>
          <w:color w:val="000000"/>
        </w:rPr>
        <w:t xml:space="preserve"> Ақсу ауданында мүгедектер қатарындағы кемтар балаларды жеке оқыту жоспары бойынша үйде оқытуға жұмсаған шығындарын өндіріп алу тәртібі және мөлшері</w:t>
      </w:r>
    </w:p>
    <w:bookmarkEnd w:id="4"/>
    <w:bookmarkStart w:name="z17" w:id="5"/>
    <w:p>
      <w:pPr>
        <w:spacing w:after="0"/>
        <w:ind w:left="0"/>
        <w:jc w:val="both"/>
      </w:pPr>
      <w:r>
        <w:rPr>
          <w:rFonts w:ascii="Times New Roman"/>
          <w:b w:val="false"/>
          <w:i w:val="false"/>
          <w:color w:val="000000"/>
          <w:sz w:val="28"/>
        </w:rPr>
        <w:t xml:space="preserve">
      1. Осы Ақсу ауданында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5"/>
    <w:bookmarkStart w:name="z18" w:id="6"/>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мүгедектер қатарындағы кемтар балаларды үйде оқу фактісін растайтын оқу орынының анықтамасы негізінде "Ақсу ауданы әкімдігінің жұмыспен қамту және әлеуметтік бағдарламалар бөлімі" мемлекеттік мекемесімен жүзеге асырылады.</w:t>
      </w:r>
    </w:p>
    <w:bookmarkEnd w:id="6"/>
    <w:bookmarkStart w:name="z19" w:id="7"/>
    <w:p>
      <w:pPr>
        <w:spacing w:after="0"/>
        <w:ind w:left="0"/>
        <w:jc w:val="both"/>
      </w:pPr>
      <w:r>
        <w:rPr>
          <w:rFonts w:ascii="Times New Roman"/>
          <w:b w:val="false"/>
          <w:i w:val="false"/>
          <w:color w:val="000000"/>
          <w:sz w:val="28"/>
        </w:rPr>
        <w:t>
      3. Үйде оқытуға жұмсаған шығындарын өндіріп алу ( толық мемлекеттің қамтамасыз етуіндегі мүгедек балалардан және оларға қатысты ата-аналары ата-ана құқығынан айырылған мүгедек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7"/>
    <w:bookmarkStart w:name="z20" w:id="8"/>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21" w:id="9"/>
    <w:p>
      <w:pPr>
        <w:spacing w:after="0"/>
        <w:ind w:left="0"/>
        <w:jc w:val="both"/>
      </w:pPr>
      <w:r>
        <w:rPr>
          <w:rFonts w:ascii="Times New Roman"/>
          <w:b w:val="false"/>
          <w:i w:val="false"/>
          <w:color w:val="000000"/>
          <w:sz w:val="28"/>
        </w:rPr>
        <w:t>
      5. Шығындарды өтеуде тоқтатуға әкеп соққан жағдайлар бар болғанда (мүгедек балалардың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9"/>
    <w:bookmarkStart w:name="z22" w:id="10"/>
    <w:p>
      <w:pPr>
        <w:spacing w:after="0"/>
        <w:ind w:left="0"/>
        <w:jc w:val="both"/>
      </w:pPr>
      <w:r>
        <w:rPr>
          <w:rFonts w:ascii="Times New Roman"/>
          <w:b w:val="false"/>
          <w:i w:val="false"/>
          <w:color w:val="000000"/>
          <w:sz w:val="28"/>
        </w:rPr>
        <w:t>
      6. Мүгедектер қатарындағы кемтар балаларды жеке оқыту жоспары бойынша үйде оқытуға жұмсаған шығындарын өндіріп алу үшін қажетті құжаттар тізбесі шығындарды өтеу қағидаларының 3-қосымшасына сәйкес ұсынылады, ал қандастар үшін қандас куәлігі-жеке бастың идентификациясы.</w:t>
      </w:r>
    </w:p>
    <w:bookmarkEnd w:id="10"/>
    <w:bookmarkStart w:name="z23" w:id="11"/>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сегіз айлық есептік көрсеткішке тең.</w:t>
      </w:r>
    </w:p>
    <w:bookmarkEnd w:id="11"/>
    <w:bookmarkStart w:name="z24" w:id="12"/>
    <w:p>
      <w:pPr>
        <w:spacing w:after="0"/>
        <w:ind w:left="0"/>
        <w:jc w:val="both"/>
      </w:pPr>
      <w:r>
        <w:rPr>
          <w:rFonts w:ascii="Times New Roman"/>
          <w:b w:val="false"/>
          <w:i w:val="false"/>
          <w:color w:val="000000"/>
          <w:sz w:val="28"/>
        </w:rPr>
        <w:t>
      8. Үйде оқытуға жұмсаған шығындарды өтеуден бас тарту негіздері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