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eaea" w14:textId="9eae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2021 жылғы 18 ақпандағы № 51 қаулысы. Ақтөбе облысының Әділет департаментінде 2021 жылғы 19 ақпанда № 8057 болып тіркелді. Мерзімі өткендіктен қолданыс тоқтатылды</w:t>
      </w:r>
    </w:p>
    <w:p>
      <w:pPr>
        <w:spacing w:after="0"/>
        <w:ind w:left="0"/>
        <w:jc w:val="left"/>
      </w:pP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әкімдігінің 02.09.2021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 18404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Ақтөбе облысы бойынша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02.09.2021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тармақпен толықтырылды - Ақтөбе облысы әкімдігінің 02.09.2021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бекітілген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 – 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18 ақпандағы № 51 қаулысына 1-қосымша</w:t>
            </w:r>
          </w:p>
        </w:tc>
      </w:tr>
    </w:tbl>
    <w:p>
      <w:pPr>
        <w:spacing w:after="0"/>
        <w:ind w:left="0"/>
        <w:jc w:val="left"/>
      </w:pPr>
      <w:r>
        <w:rPr>
          <w:rFonts w:ascii="Times New Roman"/>
          <w:b/>
          <w:i w:val="false"/>
          <w:color w:val="000000"/>
        </w:rPr>
        <w:t xml:space="preserve"> Ақтөбе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1 қосымша жаңа редакцияда - Ақтөбе облысы әкімдігінің 24.12.2021 </w:t>
      </w:r>
      <w:r>
        <w:rPr>
          <w:rFonts w:ascii="Times New Roman"/>
          <w:b w:val="false"/>
          <w:i w:val="false"/>
          <w:color w:val="ff0000"/>
          <w:sz w:val="28"/>
        </w:rPr>
        <w:t>№ 416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2 874 270,27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574 854,054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4 363 619,054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901 535,87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119 637 535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155 528,7955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174 309,3955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8 389 637,180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14 432 504,9995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18 ақпандағы № 51 қаулысына 2-қосымша</w:t>
            </w:r>
          </w:p>
        </w:tc>
      </w:tr>
    </w:tbl>
    <w:p>
      <w:pPr>
        <w:spacing w:after="0"/>
        <w:ind w:left="0"/>
        <w:jc w:val="left"/>
      </w:pPr>
      <w:r>
        <w:rPr>
          <w:rFonts w:ascii="Times New Roman"/>
          <w:b/>
          <w:i w:val="false"/>
          <w:color w:val="000000"/>
        </w:rPr>
        <w:t xml:space="preserve">  Ақтөбе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p>
      <w:pPr>
        <w:spacing w:after="0"/>
        <w:ind w:left="0"/>
        <w:jc w:val="both"/>
      </w:pPr>
      <w:r>
        <w:rPr>
          <w:rFonts w:ascii="Times New Roman"/>
          <w:b w:val="false"/>
          <w:i w:val="false"/>
          <w:color w:val="ff0000"/>
          <w:sz w:val="28"/>
        </w:rPr>
        <w:t xml:space="preserve">
      Ескерту. Қаулы 2 қосымшамен толықтырылды - Ақтөбе облысы әкімдігінің 02.09.2021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(18 айдан асқан сиыр мен қашарлардың) меншікті аналық басының 600 бастан кем емес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бастап 20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сиыр мен қашарлардың) меншікті аналық басының 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(12 айдан асқан аналықтардың) меншікті аналық басының ешкінің аналығы 50 бастан қойлардың 300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(24 айдан асқан аналықтардың) меншікті аналық басының 75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(аналық жылқының жасы 36 айдан) меншікті аналық басының 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(аналық бастың жасы 36 айдан) меншікті аналық басының 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