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11026" w14:textId="f7110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 әкімдігінің 2017 жылғы 7 қыркүйектегі № 211 "Астрахан ауданында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жұмысқа орналастыру үшін квота белгілеу туралы" қаулысының күші жойылды деп тану туралы</w:t>
      </w:r>
    </w:p>
    <w:p>
      <w:pPr>
        <w:spacing w:after="0"/>
        <w:ind w:left="0"/>
        <w:jc w:val="both"/>
      </w:pPr>
      <w:r>
        <w:rPr>
          <w:rFonts w:ascii="Times New Roman"/>
          <w:b w:val="false"/>
          <w:i w:val="false"/>
          <w:color w:val="000000"/>
          <w:sz w:val="28"/>
        </w:rPr>
        <w:t>Ақмола облысы Астрахан ауданы әкімдігінің 2021 жылғы 13 желтоқсандағы № А-12/266 қаулысы. Қазақстан Республикасының Әділет министрлігінде 2021 жылғы 22 желтоқсанда № 25887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Құқықтық актілер туралы</w:t>
      </w:r>
      <w:r>
        <w:rPr>
          <w:rFonts w:ascii="Times New Roman"/>
          <w:b w:val="false"/>
          <w:i w:val="false"/>
          <w:color w:val="000000"/>
          <w:sz w:val="28"/>
        </w:rPr>
        <w:t>" Казақстан Республикасының Заңына сәйкес, Астрахан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Астрахан ауданы әкімдігінің 2017 жылғы 7 қыркүйектегі № 211 "Астрахан ауданында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жұмысқа орналастыру үшін квота белгілеу туралы" (Нормативтік құқықтық актілерді мемлекеттік тіркеу тізілімінде № 6104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Астрахан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