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97b" w14:textId="dd98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16 наурыздағы № 107-900 қаулысы. Нұр-Сұлтан қаласының Әділет департаментінде 2021 жылғы 18 наурызда № 1311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Республикасындағы жергілікті мемлекеттік басқару және өзін-өзі басқару туралы» 2001 жылғы 23 қаңтардағы Қазақстан Республикасы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«Құқықтық актілер туралы»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ҚAУЛЫ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      1) «Aстана қаласының Балалар құқықтарын қорғау жөніндегі басқармасы» мемлекеттік мекемесін «Aстана қаласының Білім басқармасы» мемлекеттік мекемесіне біріктіру жолымен қайта құру туралы» Aстана қаласы әкімдігінің 2014 жылғы 17 сәуірдегі № 107-610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814 болып тіркелген, 2014 жылғы 2 маусымда «Әділет» ақпараттық-құқықтық жүйесінде, 2014 жылғы 29 мамырда № 57 (3115) «Aстана ақшамы», № 58 (3133) «Вечерняя Aстана»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      2) «Aстана қаласының Балалар құқықтарын қорғау жөніндегі басқармасы» мемлекеттік мекемесін «Aстана қаласының Білім басқармасы» мемлекеттік мекемесіне біріктіру жолымен қайта құру туралы» Aстана қаласы әкімдігінің 2014 жылғы 17 сәуірдегі № 107-610 қаулысына толықтырулар енгізу туралы» Aстана қаласы әкімдігінің 2015 жылғы 26 қазандағы № 107-1903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973 болып тіркелген, 2015 жылғы 9 желтоқсанда «Әділет» ақпараттық-құқықтық жүйесінде, 2015 жылғы 8 желтоқсанда № 138 (3343) «Aстана ақшамы», № 138 (3361) «Вечерняя Aстана»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2. «Нұр-Сұлтан қаласының Білім басқармасы» мемлекеттік мекемесінің басшысы Қазақстан Республикасының заңнамасында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1) осы қаулының әділет органдарында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3) осы қаулы ресми жарияланғаннан кейін Нұр-Сұлтан қаласы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4) осы қаулы мемлекеттік тіркелгеннен кейін он жұмыс күні ішінде әділет органдарына осы тармақтың 2), 3)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3. Осы қаулының орындалуын бақылау Нұр-Сұлтан қаласы әкімінің орынбасары Б.М. 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4. Осы қаулы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Кульгинов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