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bc6" w14:textId="814b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 Қазақстан Республикасы Қаржы министрінің 2010 жылғы 7 қыркүйектегі № 444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28 желтоқсандағы № 1342 бұйрығы. Қазақстан Республикасының Әділет министрлігінде 2021 жылғы 30 желтоқсанда № 26279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"Есеп саясатын бекіту туралы" Қазақстан Республикасы Қаржы министрiнiң 2010 жылғы 7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Есеп саясаты Қазақстан Республикасының Бюджет кодексіне және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қағидаларына (бұдан әрі – Бухгалтерлік есепке алу қағидалары)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Мемлекеттік мекемелердің қаржылық есептілікті жасауы және ұсынуы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Қаржылық есептілік нысандарын және оларды жасау мен ұсыну қағидаларына сәйкес жүзеге асырылады.</w:t>
      </w:r>
    </w:p>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уәкілетті органның шоғырландырылған қаржылық есептілікті жасауы және ұсынуы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14624 болып тіркелген)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Республикалық және жергілікті бюджеттер есебінен ұсталатын мемлекеттік мекемелерде бухгалтерлік есепке алуды жүргізу тәртібі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бекітілген Бухгалтерлік есепке алу қағидаларына және Мемлекеттік мекемелердің бухгалтерлік есепке алу шоттарының жоспарына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Мемлекеттік мекеме дебиторлармен есеп айырысуларды түгендеу нәтижелері бойынша есепті кезеңнің соңына сатып алушылармен және тапсырыс берушілермен жасалған шарттар бойынша күмәнді берешекті өндіріп алу жөніндегі жұмыстың нәтижелерін ескере отырып, түгендеу комиссиясының актісіне сәйкес қабылданған мемлекеттік мекеме басшысының шешімі негізінде:</w:t>
      </w:r>
    </w:p>
    <w:p>
      <w:pPr>
        <w:spacing w:after="0"/>
        <w:ind w:left="0"/>
        <w:jc w:val="both"/>
      </w:pPr>
      <w:r>
        <w:rPr>
          <w:rFonts w:ascii="Times New Roman"/>
          <w:b w:val="false"/>
          <w:i w:val="false"/>
          <w:color w:val="000000"/>
          <w:sz w:val="28"/>
        </w:rPr>
        <w:t>
      1) төлеу мерзімін кешіктіру туындаған кезде күмәнді борыштар бойынша резерв құрайды:</w:t>
      </w:r>
    </w:p>
    <w:p>
      <w:pPr>
        <w:spacing w:after="0"/>
        <w:ind w:left="0"/>
        <w:jc w:val="both"/>
      </w:pPr>
      <w:r>
        <w:rPr>
          <w:rFonts w:ascii="Times New Roman"/>
          <w:b w:val="false"/>
          <w:i w:val="false"/>
          <w:color w:val="000000"/>
          <w:sz w:val="28"/>
        </w:rPr>
        <w:t>
      180 күннен 1 жылға дейін - берешек сомасынан 50% мөлшерінде;</w:t>
      </w:r>
    </w:p>
    <w:p>
      <w:pPr>
        <w:spacing w:after="0"/>
        <w:ind w:left="0"/>
        <w:jc w:val="both"/>
      </w:pPr>
      <w:r>
        <w:rPr>
          <w:rFonts w:ascii="Times New Roman"/>
          <w:b w:val="false"/>
          <w:i w:val="false"/>
          <w:color w:val="000000"/>
          <w:sz w:val="28"/>
        </w:rPr>
        <w:t>
      1 жылдан асқанда - берешек сомасынан 100% мөлшерінде.</w:t>
      </w:r>
    </w:p>
    <w:p>
      <w:pPr>
        <w:spacing w:after="0"/>
        <w:ind w:left="0"/>
        <w:jc w:val="both"/>
      </w:pPr>
      <w:r>
        <w:rPr>
          <w:rFonts w:ascii="Times New Roman"/>
          <w:b w:val="false"/>
          <w:i w:val="false"/>
          <w:color w:val="000000"/>
          <w:sz w:val="28"/>
        </w:rPr>
        <w:t>
      Егер кейіннен күмәндіге жатқызылған дебиторлық берешекті қайтару жүзеге асырылса, онда күмәнді дебиторлық берешек бойынша резервтерді құру жөніндегі бұрын танылған шығысты қалпына келтіру керек.</w:t>
      </w:r>
    </w:p>
    <w:p>
      <w:pPr>
        <w:spacing w:after="0"/>
        <w:ind w:left="0"/>
        <w:jc w:val="both"/>
      </w:pPr>
      <w:r>
        <w:rPr>
          <w:rFonts w:ascii="Times New Roman"/>
          <w:b w:val="false"/>
          <w:i w:val="false"/>
          <w:color w:val="000000"/>
          <w:sz w:val="28"/>
        </w:rPr>
        <w:t>
      2) өндіріп алу үшін мынадай үмітсіз дебиторлық берешекті есептен шығарады:</w:t>
      </w:r>
    </w:p>
    <w:p>
      <w:pPr>
        <w:spacing w:after="0"/>
        <w:ind w:left="0"/>
        <w:jc w:val="both"/>
      </w:pPr>
      <w:r>
        <w:rPr>
          <w:rFonts w:ascii="Times New Roman"/>
          <w:b w:val="false"/>
          <w:i w:val="false"/>
          <w:color w:val="000000"/>
          <w:sz w:val="28"/>
        </w:rPr>
        <w:t>
      өндіріп алудан сот бас тартқан, оның ішінде талап арыздың мерзімі өтіп кету себебі бойынша;</w:t>
      </w:r>
    </w:p>
    <w:p>
      <w:pPr>
        <w:spacing w:after="0"/>
        <w:ind w:left="0"/>
        <w:jc w:val="both"/>
      </w:pPr>
      <w:r>
        <w:rPr>
          <w:rFonts w:ascii="Times New Roman"/>
          <w:b w:val="false"/>
          <w:i w:val="false"/>
          <w:color w:val="000000"/>
          <w:sz w:val="28"/>
        </w:rPr>
        <w:t>
      борышкердің мүлкінің жеткіліксіздігіне байланысты оны тарату кезінде, сондай-ақ тарату балансы бекітілгенге дейін кредитор мәлімдеген кезде қанағаттандырылмаған;</w:t>
      </w:r>
    </w:p>
    <w:p>
      <w:pPr>
        <w:spacing w:after="0"/>
        <w:ind w:left="0"/>
        <w:jc w:val="both"/>
      </w:pPr>
      <w:r>
        <w:rPr>
          <w:rFonts w:ascii="Times New Roman"/>
          <w:b w:val="false"/>
          <w:i w:val="false"/>
          <w:color w:val="000000"/>
          <w:sz w:val="28"/>
        </w:rPr>
        <w:t>
      егер міндеттеме борышкердің қайтыс болуымен тоқтатылса, егер орындау борышкердің жеке қатысуынсыз жүргізілмесе не міндеттеме борышкердің жеке басымен өзгеше түрде тығыз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қаражатты мемлекет кірісіне өндіріп алу мәселелері бойынша 2018 жылғы 1 қаңтарға дейін заңды күшіне енген сот актілері бойынша қозғалған атқарушылық іс жүргізуді тоқтату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"92. Бюджетке төленетін басқа да міндетті төлемдерден түскен кірістер (мемлекеттік баж, алымдар мен төлемақылар) уәкілетті мемлекеттік органдар "Салық және бюджетке төленетін басқа да міндетті төлемдер туралы" Қазақстан Республикасының Кодексінде (Салық кодексі) көзделген тиісті декларацияларды, мәліметтерді немесе есеп айырысуларды ұсынған кезде туындайды.</w:t>
      </w:r>
    </w:p>
    <w:p>
      <w:pPr>
        <w:spacing w:after="0"/>
        <w:ind w:left="0"/>
        <w:jc w:val="both"/>
      </w:pPr>
      <w:r>
        <w:rPr>
          <w:rFonts w:ascii="Times New Roman"/>
          <w:b w:val="false"/>
          <w:i w:val="false"/>
          <w:color w:val="000000"/>
          <w:sz w:val="28"/>
        </w:rPr>
        <w:t>
      Салықтық емес түсімдер (айыппұлдар мен өсімпұлдар) бюджетке ақшалай қаражат түскен кезде кіріс деп танылады.</w:t>
      </w:r>
    </w:p>
    <w:p>
      <w:pPr>
        <w:spacing w:after="0"/>
        <w:ind w:left="0"/>
        <w:jc w:val="both"/>
      </w:pPr>
      <w:r>
        <w:rPr>
          <w:rFonts w:ascii="Times New Roman"/>
          <w:b w:val="false"/>
          <w:i w:val="false"/>
          <w:color w:val="000000"/>
          <w:sz w:val="28"/>
        </w:rPr>
        <w:t>
      Алынатын сома активті айқындауды қанағаттандыратын және активті тану өлшемшарттарын қанағаттандыратын жағдайда айыппұлдар мен өсімпұлдар кіріс ретінде танылады.".</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