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f97d" w14:textId="5a1f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сақтандыру қызметін және бағалы қағаздар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13 желтоқсандағы № 107 қаулысы. Қазақстан Республикасының Әділет министрлігінде 2021 жылғы 23 желтоқсанда № 25932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банк, сақтандыру қызметін және бағалы қағаздар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107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Республикасының банк, сақтандыру қызметін және бағалы қағаздар нарығын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"3. Өтімділігі жоғары активтердің есебіне мыналар:</w:t>
      </w:r>
    </w:p>
    <w:bookmarkEnd w:id="10"/>
    <w:p>
      <w:pPr>
        <w:spacing w:after="0"/>
        <w:ind w:left="0"/>
        <w:jc w:val="both"/>
      </w:pPr>
      <w:r>
        <w:rPr>
          <w:rFonts w:ascii="Times New Roman"/>
          <w:b w:val="false"/>
          <w:i w:val="false"/>
          <w:color w:val="000000"/>
          <w:sz w:val="28"/>
        </w:rPr>
        <w:t>
      1) ақша, оның ішінде:</w:t>
      </w:r>
    </w:p>
    <w:p>
      <w:pPr>
        <w:spacing w:after="0"/>
        <w:ind w:left="0"/>
        <w:jc w:val="both"/>
      </w:pPr>
      <w:r>
        <w:rPr>
          <w:rFonts w:ascii="Times New Roman"/>
          <w:b w:val="false"/>
          <w:i w:val="false"/>
          <w:color w:val="000000"/>
          <w:sz w:val="28"/>
        </w:rPr>
        <w:t>
      кассадағы ақша, Ұлттық пошта операторының балансы бойынша активтер сомасының 10 (он) пайызынан аспайды;</w:t>
      </w:r>
    </w:p>
    <w:p>
      <w:pPr>
        <w:spacing w:after="0"/>
        <w:ind w:left="0"/>
        <w:jc w:val="both"/>
      </w:pPr>
      <w:r>
        <w:rPr>
          <w:rFonts w:ascii="Times New Roman"/>
          <w:b w:val="false"/>
          <w:i w:val="false"/>
          <w:color w:val="000000"/>
          <w:sz w:val="28"/>
        </w:rPr>
        <w:t>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орталық депозитарийдегі шоттардағы меншікті ақша;</w:t>
      </w:r>
    </w:p>
    <w:p>
      <w:pPr>
        <w:spacing w:after="0"/>
        <w:ind w:left="0"/>
        <w:jc w:val="both"/>
      </w:pPr>
      <w:r>
        <w:rPr>
          <w:rFonts w:ascii="Times New Roman"/>
          <w:b w:val="false"/>
          <w:i w:val="false"/>
          <w:color w:val="000000"/>
          <w:sz w:val="28"/>
        </w:rPr>
        <w:t>
      Ұлттық пошта операторының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сауда-саттықтар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санатынан төмен емес ұзақ мерзімді және (немесе) қысқа мерзімді, дара рейтингі немесе Moody's Іnvestors Servіce (Мудис Инвесторс Сервис), Fіtch (Фич) рейтингтік агенттіктердің немесе олардың еншілес рейтингтік ұйымдарының (бұдан әрі - басқа рейтингтік агенттіктер) осыған ұқсас деңгейдегі рейтингі бар Қазақстан Республикасының бейрезидент банктеріндегі ағымдағы шоттардағы ақша;</w:t>
      </w:r>
    </w:p>
    <w:p>
      <w:pPr>
        <w:spacing w:after="0"/>
        <w:ind w:left="0"/>
        <w:jc w:val="both"/>
      </w:pPr>
      <w:r>
        <w:rPr>
          <w:rFonts w:ascii="Times New Roman"/>
          <w:b w:val="false"/>
          <w:i w:val="false"/>
          <w:color w:val="000000"/>
          <w:sz w:val="28"/>
        </w:rPr>
        <w:t>
      бағалы қағаздардың ұйымдастырылған нарығында операцияларды жүзеге асыру үшін ұйымдарға банктік қызметтер ұсынатын Қазақстан Республикасының бейрезидент ұйымдарындағы шоттардағы ақша;</w:t>
      </w:r>
    </w:p>
    <w:p>
      <w:pPr>
        <w:spacing w:after="0"/>
        <w:ind w:left="0"/>
        <w:jc w:val="both"/>
      </w:pPr>
      <w:r>
        <w:rPr>
          <w:rFonts w:ascii="Times New Roman"/>
          <w:b w:val="false"/>
          <w:i w:val="false"/>
          <w:color w:val="000000"/>
          <w:sz w:val="28"/>
        </w:rPr>
        <w:t>
      2) Қазақстан Республикасының мемлекеттік бағалы қағаздары (басқа мемлекеттердің заңнамасына сәйкес эмиссияланған бағалы қағаздарды қоса алғанда);</w:t>
      </w:r>
    </w:p>
    <w:p>
      <w:pPr>
        <w:spacing w:after="0"/>
        <w:ind w:left="0"/>
        <w:jc w:val="both"/>
      </w:pPr>
      <w:r>
        <w:rPr>
          <w:rFonts w:ascii="Times New Roman"/>
          <w:b w:val="false"/>
          <w:i w:val="false"/>
          <w:color w:val="000000"/>
          <w:sz w:val="28"/>
        </w:rPr>
        <w:t>
      3) Қазақстан Республикасының Ұлттық Банкіндегі, Қазақстан Республикасының екінші деңгейдегі банктеріндегі талап етілгенге дейінгі депозиттер;</w:t>
      </w:r>
    </w:p>
    <w:p>
      <w:pPr>
        <w:spacing w:after="0"/>
        <w:ind w:left="0"/>
        <w:jc w:val="both"/>
      </w:pPr>
      <w:r>
        <w:rPr>
          <w:rFonts w:ascii="Times New Roman"/>
          <w:b w:val="false"/>
          <w:i w:val="false"/>
          <w:color w:val="000000"/>
          <w:sz w:val="28"/>
        </w:rPr>
        <w:t>
      4) ықтимал шығындарға арналған резервтер шегерілген, Standard &amp; Poor’s (Стандард энд Пурс) агенттігінің халықаралық шкаласы бойынша "В"-дан төмен емес ұзақ мерзімді кредит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"kzB"-дан төмен емес рейтингтік бағасы немесе басқа рейтингтік агенттіктердің ұлттық шкаласы бойынша осыған ұқсас деңгейдегі рейтингі бар Қазақстан Республикасының заңды тұлғаларының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5) ықтимал шығындарға арналған резервтер шегерілген, Қазақстан Республикасының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"В"-дан төмен емес рейтингтік бағасы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"kzВB" төмен емес рейтингтік бағасы бар мемлекеттік емес борыштық бағалы қағаздар (негізгі борыш пен есептелген сыйақы сомаларын ескергенде);</w:t>
      </w:r>
    </w:p>
    <w:p>
      <w:pPr>
        <w:spacing w:after="0"/>
        <w:ind w:left="0"/>
        <w:jc w:val="both"/>
      </w:pPr>
      <w:r>
        <w:rPr>
          <w:rFonts w:ascii="Times New Roman"/>
          <w:b w:val="false"/>
          <w:i w:val="false"/>
          <w:color w:val="000000"/>
          <w:sz w:val="28"/>
        </w:rPr>
        <w:t>
      6) ықтимал шығындарға арналған резервтер шегерілген,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борыштық бағалы қағаздары (негізгі борыш пен есептелген сыйақы сомаларын ескергенде);</w:t>
      </w:r>
    </w:p>
    <w:p>
      <w:pPr>
        <w:spacing w:after="0"/>
        <w:ind w:left="0"/>
        <w:jc w:val="both"/>
      </w:pPr>
      <w:r>
        <w:rPr>
          <w:rFonts w:ascii="Times New Roman"/>
          <w:b w:val="false"/>
          <w:i w:val="false"/>
          <w:color w:val="000000"/>
          <w:sz w:val="28"/>
        </w:rPr>
        <w:t>
      7) ықтимал шығындарға арналған резервтер шегерілген,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мемлекеттік емес борыштық бағалы қағаздары (негізгі борыш пен есептелген сыйақы сомаларын ескергенде);</w:t>
      </w:r>
    </w:p>
    <w:p>
      <w:pPr>
        <w:spacing w:after="0"/>
        <w:ind w:left="0"/>
        <w:jc w:val="both"/>
      </w:pPr>
      <w:r>
        <w:rPr>
          <w:rFonts w:ascii="Times New Roman"/>
          <w:b w:val="false"/>
          <w:i w:val="false"/>
          <w:color w:val="000000"/>
          <w:sz w:val="28"/>
        </w:rPr>
        <w:t>
      8) ықтимал шығындарға арналған резервтер шегерілген,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9) Exchange Traded Funds (ETF) (Эксчейндж Трэйдэд Фандс), пайлары, олардың активтерінің құрылымы негізгі қор индекстерінің бірінің құрылымын қайталайды немесе олардың пайлары бойынша баға белгілеу негізгі қор индекстеріне байланысты;</w:t>
      </w:r>
    </w:p>
    <w:p>
      <w:pPr>
        <w:spacing w:after="0"/>
        <w:ind w:left="0"/>
        <w:jc w:val="both"/>
      </w:pPr>
      <w:r>
        <w:rPr>
          <w:rFonts w:ascii="Times New Roman"/>
          <w:b w:val="false"/>
          <w:i w:val="false"/>
          <w:color w:val="000000"/>
          <w:sz w:val="28"/>
        </w:rPr>
        <w:t>
      10) Mornіngstar рейтинг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p>
      <w:pPr>
        <w:spacing w:after="0"/>
        <w:ind w:left="0"/>
        <w:jc w:val="both"/>
      </w:pPr>
      <w:r>
        <w:rPr>
          <w:rFonts w:ascii="Times New Roman"/>
          <w:b w:val="false"/>
          <w:i w:val="false"/>
          <w:color w:val="000000"/>
          <w:sz w:val="28"/>
        </w:rPr>
        <w:t>
      11) тазартылған бағалы қағаздар және металл депозиттер;</w:t>
      </w:r>
    </w:p>
    <w:p>
      <w:pPr>
        <w:spacing w:after="0"/>
        <w:ind w:left="0"/>
        <w:jc w:val="both"/>
      </w:pPr>
      <w:r>
        <w:rPr>
          <w:rFonts w:ascii="Times New Roman"/>
          <w:b w:val="false"/>
          <w:i w:val="false"/>
          <w:color w:val="000000"/>
          <w:sz w:val="28"/>
        </w:rPr>
        <w:t>
      12) Standard &amp; Poor's (Стандард энд Пурс) агенттігінің халықаралық шкаласы бойынша "В" төмен емес бағалы қағаздың және (немесе) эмитенттің рейтингтік бағасы бар немесе басқа рейтинг агенттіктерінің бірінің осыған ұқсас деңгейдегі рейтингтік бағасы бар исламдық қаржыландыру құралдары;</w:t>
      </w:r>
    </w:p>
    <w:p>
      <w:pPr>
        <w:spacing w:after="0"/>
        <w:ind w:left="0"/>
        <w:jc w:val="both"/>
      </w:pPr>
      <w:r>
        <w:rPr>
          <w:rFonts w:ascii="Times New Roman"/>
          <w:b w:val="false"/>
          <w:i w:val="false"/>
          <w:color w:val="000000"/>
          <w:sz w:val="28"/>
        </w:rPr>
        <w:t>
      13) мынадай талаптарды сақтау шартымен ислам банкінің исламдық қаржыландыру құралдары:</w:t>
      </w:r>
    </w:p>
    <w:p>
      <w:pPr>
        <w:spacing w:after="0"/>
        <w:ind w:left="0"/>
        <w:jc w:val="both"/>
      </w:pPr>
      <w:r>
        <w:rPr>
          <w:rFonts w:ascii="Times New Roman"/>
          <w:b w:val="false"/>
          <w:i w:val="false"/>
          <w:color w:val="000000"/>
          <w:sz w:val="28"/>
        </w:rPr>
        <w:t>
      исламдық банктің ірі акционері болып табылатын ұйымда Standard &amp; Poor's (Стандард энд Пурс) агенттігінің халықаралық шкаласы бойынша "ВВ+" төмен емес рейтингтік бағасының немесе басқа рейтинг агенттіктерінің бірінің осыған ұқсас деңгейдегі рейтингтік бағасының болуы;</w:t>
      </w:r>
    </w:p>
    <w:p>
      <w:pPr>
        <w:spacing w:after="0"/>
        <w:ind w:left="0"/>
        <w:jc w:val="both"/>
      </w:pPr>
      <w:r>
        <w:rPr>
          <w:rFonts w:ascii="Times New Roman"/>
          <w:b w:val="false"/>
          <w:i w:val="false"/>
          <w:color w:val="000000"/>
          <w:sz w:val="28"/>
        </w:rPr>
        <w:t>
      Қазақстан Республикасының банктік заңнамасына сәйкес ислам банкі үшін белгіленген пруденциялық нормативтерді сақтау жөніндегі талаптарды орындау;</w:t>
      </w:r>
    </w:p>
    <w:p>
      <w:pPr>
        <w:spacing w:after="0"/>
        <w:ind w:left="0"/>
        <w:jc w:val="both"/>
      </w:pPr>
      <w:r>
        <w:rPr>
          <w:rFonts w:ascii="Times New Roman"/>
          <w:b w:val="false"/>
          <w:i w:val="false"/>
          <w:color w:val="000000"/>
          <w:sz w:val="28"/>
        </w:rPr>
        <w:t>
      14) кері репо операцияларының мәні болып табылатын бағалы қағаздар;</w:t>
      </w:r>
    </w:p>
    <w:p>
      <w:pPr>
        <w:spacing w:after="0"/>
        <w:ind w:left="0"/>
        <w:jc w:val="both"/>
      </w:pPr>
      <w:r>
        <w:rPr>
          <w:rFonts w:ascii="Times New Roman"/>
          <w:b w:val="false"/>
          <w:i w:val="false"/>
          <w:color w:val="000000"/>
          <w:sz w:val="28"/>
        </w:rPr>
        <w:t>
      15) 1 (бір) айға дейін өтеу мерзімі бар автоматты түрде жасалған кері репо операциялары бойынша дебиторлық берешек;</w:t>
      </w:r>
    </w:p>
    <w:p>
      <w:pPr>
        <w:spacing w:after="0"/>
        <w:ind w:left="0"/>
        <w:jc w:val="both"/>
      </w:pPr>
      <w:r>
        <w:rPr>
          <w:rFonts w:ascii="Times New Roman"/>
          <w:b w:val="false"/>
          <w:i w:val="false"/>
          <w:color w:val="000000"/>
          <w:sz w:val="28"/>
        </w:rPr>
        <w:t>
      16) егер осы мәмілелер бойынша міндеттемелер Ұлттық пошта операторының баланс шоттарында ескерілсе және Ұлттық пошта операторының өтімділікке қойылатын талаптарын есептеуге енгізілсе, Ұлттық пошта операторының баланс шоттарында ескерілетін валюталық своп операциялары бойынша талап етілетін сома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Start w:name="z15" w:id="11"/>
    <w:p>
      <w:pPr>
        <w:spacing w:after="0"/>
        <w:ind w:left="0"/>
        <w:jc w:val="both"/>
      </w:pPr>
      <w:r>
        <w:rPr>
          <w:rFonts w:ascii="Times New Roman"/>
          <w:b w:val="false"/>
          <w:i w:val="false"/>
          <w:color w:val="000000"/>
          <w:sz w:val="28"/>
        </w:rPr>
        <w:t xml:space="preserve">
      2. "Инвестициялық портфельді басқарушының ірі қатысушысы инвестициялық портфельді басқарушының меншікті капиталының жеткіліктілігі коэффициенттерін қолдау жөнінде қолданатын шаралар туралы" Қазақстан Республикасы Ұлттық Банкі Басқармасының 2017 жылғы 2 қарашадағы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16040 болып тіркелген) мынадай өзгерістер енгізілсін: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5-тармағына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 Инвестициялық портфельді басқарушының (бұдан әрі – Басқарушы) ірі қатысушысы инвестициялық портфельді басқарушының меншікті капиталының жеткіліктілігі коэффициенттерін қолдау жөнінде мынадай шаралар белгіленсін:</w:t>
      </w:r>
    </w:p>
    <w:bookmarkEnd w:id="13"/>
    <w:p>
      <w:pPr>
        <w:spacing w:after="0"/>
        <w:ind w:left="0"/>
        <w:jc w:val="both"/>
      </w:pPr>
      <w:r>
        <w:rPr>
          <w:rFonts w:ascii="Times New Roman"/>
          <w:b w:val="false"/>
          <w:i w:val="false"/>
          <w:color w:val="000000"/>
          <w:sz w:val="28"/>
        </w:rPr>
        <w:t>
      1) ірі қатысушының сақтауы үшін міндетті Басқарушының меншікті капиталының жеткіліктілігі коэффициенттерін қолдау жөнінде шаралар қолданудың талаптары мен тәртібін белгілейтін ішкі құжаттарды Басқарушының заңды тұлға болып табылатын ірі қатысушысының әзірлеуі және бекітуі;</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17008 болып тіркелген, "Инвестициялық портфельді басқаруды жүзеге асыратын ұйымдар үшін пруденциялық нормативтердің, сондай-ақ олардың мәнінің сақталуын сипаттайтын көрсеткіштердің түрлерін белгілеу, Инвестициялық портфельді басқаруды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2017 жылғы 27 сәуірдегі № 79 </w:t>
      </w:r>
      <w:r>
        <w:rPr>
          <w:rFonts w:ascii="Times New Roman"/>
          <w:b w:val="false"/>
          <w:i w:val="false"/>
          <w:color w:val="000000"/>
          <w:sz w:val="28"/>
        </w:rPr>
        <w:t>қаулысының</w:t>
      </w:r>
      <w:r>
        <w:rPr>
          <w:rFonts w:ascii="Times New Roman"/>
          <w:b w:val="false"/>
          <w:i w:val="false"/>
          <w:color w:val="000000"/>
          <w:sz w:val="28"/>
        </w:rPr>
        <w:t xml:space="preserve"> (бұдан әрі – № 79 қаулы) 1-тармағының екінші абзацында белгіленген Басқарушының меншік капиталының жеткіліктілігі коэффициенттерінің қажетті мәнін тұрақты түрде қамтамасыз ету;</w:t>
      </w:r>
    </w:p>
    <w:p>
      <w:pPr>
        <w:spacing w:after="0"/>
        <w:ind w:left="0"/>
        <w:jc w:val="both"/>
      </w:pPr>
      <w:r>
        <w:rPr>
          <w:rFonts w:ascii="Times New Roman"/>
          <w:b w:val="false"/>
          <w:i w:val="false"/>
          <w:color w:val="000000"/>
          <w:sz w:val="28"/>
        </w:rPr>
        <w:t xml:space="preserve">
      3) Басқарушының меншікті капиталының жеткіліктілігі коэффициенттерінің № 79 </w:t>
      </w:r>
      <w:r>
        <w:rPr>
          <w:rFonts w:ascii="Times New Roman"/>
          <w:b w:val="false"/>
          <w:i w:val="false"/>
          <w:color w:val="000000"/>
          <w:sz w:val="28"/>
        </w:rPr>
        <w:t>қаулының</w:t>
      </w:r>
      <w:r>
        <w:rPr>
          <w:rFonts w:ascii="Times New Roman"/>
          <w:b w:val="false"/>
          <w:i w:val="false"/>
          <w:color w:val="000000"/>
          <w:sz w:val="28"/>
        </w:rPr>
        <w:t xml:space="preserve"> 1-тармағының екінші абзацында белгіленген қажетті мәнін шұғыл қамтамасыз ету.</w:t>
      </w:r>
    </w:p>
    <w:bookmarkStart w:name="z20" w:id="14"/>
    <w:p>
      <w:pPr>
        <w:spacing w:after="0"/>
        <w:ind w:left="0"/>
        <w:jc w:val="both"/>
      </w:pPr>
      <w:r>
        <w:rPr>
          <w:rFonts w:ascii="Times New Roman"/>
          <w:b w:val="false"/>
          <w:i w:val="false"/>
          <w:color w:val="000000"/>
          <w:sz w:val="28"/>
        </w:rPr>
        <w:t>
      2. Басқарушының меншікті капиталының жеткіліктілігі коэффициенттерінің қажетті мәнін тұрақты қамтамасыз ету шаралары:</w:t>
      </w:r>
    </w:p>
    <w:bookmarkEnd w:id="14"/>
    <w:p>
      <w:pPr>
        <w:spacing w:after="0"/>
        <w:ind w:left="0"/>
        <w:jc w:val="both"/>
      </w:pPr>
      <w:r>
        <w:rPr>
          <w:rFonts w:ascii="Times New Roman"/>
          <w:b w:val="false"/>
          <w:i w:val="false"/>
          <w:color w:val="000000"/>
          <w:sz w:val="28"/>
        </w:rPr>
        <w:t>
      1) Басқарушыға қатысты белгіленген пруденциялық нормативтердің сақталуын тексеру мақсатында Басқарушының тоқсан сайынғы қаржылық есептілігіне жүргізілген талдау негізінде Басқарушының қаржылық жай-күйін тоқсан сайын бағалауды, сондай-ақ Басқарушының меншікті капиталының жеткіліктілігі коэффициенттерін төмендетуге әсер ететін тәуекелдерді бағалауды;</w:t>
      </w:r>
    </w:p>
    <w:p>
      <w:pPr>
        <w:spacing w:after="0"/>
        <w:ind w:left="0"/>
        <w:jc w:val="both"/>
      </w:pPr>
      <w:r>
        <w:rPr>
          <w:rFonts w:ascii="Times New Roman"/>
          <w:b w:val="false"/>
          <w:i w:val="false"/>
          <w:color w:val="000000"/>
          <w:sz w:val="28"/>
        </w:rPr>
        <w:t>
      2) Басқарушының меншікті капиталының жеткіліктілігі коэффициенттерінің болжамды мәндерін тоқсан сайын бағалауды;</w:t>
      </w:r>
    </w:p>
    <w:p>
      <w:pPr>
        <w:spacing w:after="0"/>
        <w:ind w:left="0"/>
        <w:jc w:val="both"/>
      </w:pPr>
      <w:r>
        <w:rPr>
          <w:rFonts w:ascii="Times New Roman"/>
          <w:b w:val="false"/>
          <w:i w:val="false"/>
          <w:color w:val="000000"/>
          <w:sz w:val="28"/>
        </w:rPr>
        <w:t xml:space="preserve">
      3) Басқарушының тәуекелдерді басқару жүйесінің жұмыс істеу тиімділігінің қамтамасыз етілуіне жыл сайын бақылауды, оның ішінде көрсетілген жүйелердің Бағалы қағаздар рыногы туралы заңының </w:t>
      </w:r>
      <w:r>
        <w:rPr>
          <w:rFonts w:ascii="Times New Roman"/>
          <w:b w:val="false"/>
          <w:i w:val="false"/>
          <w:color w:val="000000"/>
          <w:sz w:val="28"/>
        </w:rPr>
        <w:t>49-1-бабында</w:t>
      </w:r>
      <w:r>
        <w:rPr>
          <w:rFonts w:ascii="Times New Roman"/>
          <w:b w:val="false"/>
          <w:i w:val="false"/>
          <w:color w:val="000000"/>
          <w:sz w:val="28"/>
        </w:rPr>
        <w:t xml:space="preserve"> белгіленген талаптарға сәйкес келуін бағалауды;</w:t>
      </w:r>
    </w:p>
    <w:p>
      <w:pPr>
        <w:spacing w:after="0"/>
        <w:ind w:left="0"/>
        <w:jc w:val="both"/>
      </w:pPr>
      <w:r>
        <w:rPr>
          <w:rFonts w:ascii="Times New Roman"/>
          <w:b w:val="false"/>
          <w:i w:val="false"/>
          <w:color w:val="000000"/>
          <w:sz w:val="28"/>
        </w:rPr>
        <w:t>
      4) осы қаулының 3-тармағында көзделген шұғыл қамтамасыз ету шараларын қолдану қажеттілігін айқындайтын рәсімдердің Басқарушыда болуын жыл сайын бақылауды;</w:t>
      </w:r>
    </w:p>
    <w:p>
      <w:pPr>
        <w:spacing w:after="0"/>
        <w:ind w:left="0"/>
        <w:jc w:val="both"/>
      </w:pPr>
      <w:r>
        <w:rPr>
          <w:rFonts w:ascii="Times New Roman"/>
          <w:b w:val="false"/>
          <w:i w:val="false"/>
          <w:color w:val="000000"/>
          <w:sz w:val="28"/>
        </w:rPr>
        <w:t>
      5) Басқарушының клиенттермен активтерді басқаруға жасалған шарттар бойынша міндеттемелерді, сондай-ақ меншікті активтерді инвестициялау саясатын сақтауын тоқсан сайын бақылауды;</w:t>
      </w:r>
    </w:p>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7552 болып тіркелген, Қазақстан Республикасы Ұлттық Банкі Басқармасының 2012 жылғы 24 ақпандағы № 67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қағидаларына және көрсетілген келісімді алу үшін табыс етілетін құжаттарға қойылатын талаптарға сәйкес жасалған Басқарушының қаржылық жағдайының ықтимал нашарлауы жағдайында Басқарушының қайта капиталдандыру жоспарында көзделген шараларды қолдануды көздейді.".</w:t>
      </w:r>
    </w:p>
    <w:bookmarkStart w:name="z21" w:id="15"/>
    <w:p>
      <w:pPr>
        <w:spacing w:after="0"/>
        <w:ind w:left="0"/>
        <w:jc w:val="both"/>
      </w:pPr>
      <w:r>
        <w:rPr>
          <w:rFonts w:ascii="Times New Roman"/>
          <w:b w:val="false"/>
          <w:i w:val="false"/>
          <w:color w:val="000000"/>
          <w:sz w:val="28"/>
        </w:rPr>
        <w:t xml:space="preserve">
      3.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мынадай өзгерістер енгізілсін:</w:t>
      </w:r>
    </w:p>
    <w:bookmarkEnd w:id="15"/>
    <w:bookmarkStart w:name="z22" w:id="1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17"/>
    <w:p>
      <w:pPr>
        <w:spacing w:after="0"/>
        <w:ind w:left="0"/>
        <w:jc w:val="both"/>
      </w:pPr>
      <w:r>
        <w:rPr>
          <w:rFonts w:ascii="Times New Roman"/>
          <w:b w:val="false"/>
          <w:i w:val="false"/>
          <w:color w:val="000000"/>
          <w:sz w:val="28"/>
        </w:rPr>
        <w:t>
      пайда мен зиян туралы есеп (оның ішінде өткен жылдардың өткен кезеңімен салыстырғанда және қызметтің жоспарланған көрсеткіштері);</w:t>
      </w:r>
    </w:p>
    <w:p>
      <w:pPr>
        <w:spacing w:after="0"/>
        <w:ind w:left="0"/>
        <w:jc w:val="both"/>
      </w:pPr>
      <w:r>
        <w:rPr>
          <w:rFonts w:ascii="Times New Roman"/>
          <w:b w:val="false"/>
          <w:i w:val="false"/>
          <w:color w:val="000000"/>
          <w:sz w:val="28"/>
        </w:rPr>
        <w:t>
      инвестициялар туралы есептер (баланстық және нарықтық құнын, кірістілігін, сатып алу мен сатудың жалпы сомасын көрсете отырып, қаржы құралдарын түрлері бойынша топтастыра отырып);</w:t>
      </w:r>
    </w:p>
    <w:p>
      <w:pPr>
        <w:spacing w:after="0"/>
        <w:ind w:left="0"/>
        <w:jc w:val="both"/>
      </w:pPr>
      <w:r>
        <w:rPr>
          <w:rFonts w:ascii="Times New Roman"/>
          <w:b w:val="false"/>
          <w:i w:val="false"/>
          <w:color w:val="000000"/>
          <w:sz w:val="28"/>
        </w:rPr>
        <w:t>
      активтер мен міндеттемелердің көлемін салыстыру туралы есеп;</w:t>
      </w:r>
    </w:p>
    <w:p>
      <w:pPr>
        <w:spacing w:after="0"/>
        <w:ind w:left="0"/>
        <w:jc w:val="both"/>
      </w:pPr>
      <w:r>
        <w:rPr>
          <w:rFonts w:ascii="Times New Roman"/>
          <w:b w:val="false"/>
          <w:i w:val="false"/>
          <w:color w:val="000000"/>
          <w:sz w:val="28"/>
        </w:rPr>
        <w:t>
      ұйым тәуекелі картасының талдауы;</w:t>
      </w:r>
    </w:p>
    <w:p>
      <w:pPr>
        <w:spacing w:after="0"/>
        <w:ind w:left="0"/>
        <w:jc w:val="both"/>
      </w:pPr>
      <w:r>
        <w:rPr>
          <w:rFonts w:ascii="Times New Roman"/>
          <w:b w:val="false"/>
          <w:i w:val="false"/>
          <w:color w:val="000000"/>
          <w:sz w:val="28"/>
        </w:rPr>
        <w:t xml:space="preserve">
      ұйымның тәуекелдерін бағалау жүйесінің коэффициенттерін талдау (стандартты диапазоннан тыс шығатын коэффициенттер бойынша түсіндірмелермен);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16944 болып тіркелген,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пруденциялық нормативтерді бұзуға және (немесе) ұйымның және (немесе) сақтандыру тобының қаржылық жағдайының нашарлауына ықпал ететін факторларды анықтауға алып келмейтін ұйымның капиталға және оны пайдалануға ағымдағы және болжанатын қажеттіліктерін қысқаша талдау;</w:t>
      </w:r>
    </w:p>
    <w:p>
      <w:pPr>
        <w:spacing w:after="0"/>
        <w:ind w:left="0"/>
        <w:jc w:val="both"/>
      </w:pPr>
      <w:r>
        <w:rPr>
          <w:rFonts w:ascii="Times New Roman"/>
          <w:b w:val="false"/>
          <w:i w:val="false"/>
          <w:color w:val="000000"/>
          <w:sz w:val="28"/>
        </w:rPr>
        <w:t>
      ұйымның директорлар кеңесінің және акционерлерінің талап етуі бойынша есептілік.</w:t>
      </w:r>
    </w:p>
    <w:p>
      <w:pPr>
        <w:spacing w:after="0"/>
        <w:ind w:left="0"/>
        <w:jc w:val="both"/>
      </w:pPr>
      <w:r>
        <w:rPr>
          <w:rFonts w:ascii="Times New Roman"/>
          <w:b w:val="false"/>
          <w:i w:val="false"/>
          <w:color w:val="000000"/>
          <w:sz w:val="28"/>
        </w:rPr>
        <w:t>
      Басқарушылық есептілік тізбесі директорлар кеңесі мен басқарманың тәуекелдерді тиісінше басқаруды және ішкі бақылауды қамтамасыз ету мақсатында функционалдық міндеттері мен өкілеттіктерін тиісінше орындауы үшін жеткілікті.";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өзгерістер енгізілетін банк, сақтандыру қызметін және бағалы қағаздар нарығын реттеу мәселелері бойынша Қазақстан Республикасының кейбір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7" w:id="18"/>
    <w:p>
      <w:pPr>
        <w:spacing w:after="0"/>
        <w:ind w:left="0"/>
        <w:jc w:val="both"/>
      </w:pPr>
      <w:r>
        <w:rPr>
          <w:rFonts w:ascii="Times New Roman"/>
          <w:b w:val="false"/>
          <w:i w:val="false"/>
          <w:color w:val="000000"/>
          <w:sz w:val="28"/>
        </w:rPr>
        <w:t xml:space="preserve">
      4.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мынадай өзгеріс енгізілсін:</w:t>
      </w:r>
    </w:p>
    <w:bookmarkEnd w:id="18"/>
    <w:bookmarkStart w:name="z28"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бейрезидент-банкі филиалының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30" w:id="20"/>
    <w:p>
      <w:pPr>
        <w:spacing w:after="0"/>
        <w:ind w:left="0"/>
        <w:jc w:val="both"/>
      </w:pPr>
      <w:r>
        <w:rPr>
          <w:rFonts w:ascii="Times New Roman"/>
          <w:b w:val="false"/>
          <w:i w:val="false"/>
          <w:color w:val="000000"/>
          <w:sz w:val="28"/>
        </w:rPr>
        <w:t xml:space="preserve">
      "6. Банк конгломераты қатысушыларының топішілік мәмілелері бойынша бір біріне талаптарының сомасы деп банк конгломераты қатысушыларының топішілік мәмілелері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 № 19834 болып тіркелген, "Банк конгломераттарының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6-қосымшаға сәйкес нысан бойынша есепті кезең ішінде жасасқан, сондай-ақ есепті күнгі жағдай бойынша қолданыста болған банк конгломератының топішілік мәмілелері бойынша мәліметтер жинау бойынша есепте көзделеді.</w:t>
      </w:r>
    </w:p>
    <w:bookmarkEnd w:id="20"/>
    <w:p>
      <w:pPr>
        <w:spacing w:after="0"/>
        <w:ind w:left="0"/>
        <w:jc w:val="both"/>
      </w:pPr>
      <w:r>
        <w:rPr>
          <w:rFonts w:ascii="Times New Roman"/>
          <w:b w:val="false"/>
          <w:i w:val="false"/>
          <w:color w:val="000000"/>
          <w:sz w:val="28"/>
        </w:rPr>
        <w:t>
      Банк конгломератына қатысушылардың арасындағы топішілік мәмілелер бойынша банк конгломератына қатысушылардың бір-біріне талаптарының сомасын есептеу кезінде туынды қаржы құралдары көрсетілген қаржы құралдарының нақтылы құнының № 170 Нормативтерге 7-қосымшаға сәйкес Туынды қаржы құралдары үшін кредиттік тәуекел коэффициенттерінің кестесінде көрсетілген туынды қаржы құралдары үшін кредиттік тәуекел коэффициентіне көбейтіндісі ретінде есептеледі.".</w:t>
      </w:r>
    </w:p>
    <w:bookmarkStart w:name="z31" w:id="21"/>
    <w:p>
      <w:pPr>
        <w:spacing w:after="0"/>
        <w:ind w:left="0"/>
        <w:jc w:val="both"/>
      </w:pPr>
      <w:r>
        <w:rPr>
          <w:rFonts w:ascii="Times New Roman"/>
          <w:b w:val="false"/>
          <w:i w:val="false"/>
          <w:color w:val="000000"/>
          <w:sz w:val="28"/>
        </w:rPr>
        <w:t xml:space="preserve">
      5. "Екінші деңгейдегі банктерге консервациялау режимін қолдану (орнату) қағидаларын бекіту туралы" Қазақстан Республикасы Ұлттық Банкі Басқармасының 2019 жылғы 31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18291 болып тіркелген) мынадай өзгеріс енгізілсін:</w:t>
      </w:r>
    </w:p>
    <w:bookmarkEnd w:id="21"/>
    <w:bookmarkStart w:name="z32" w:id="2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консервациялау режимін қолдану (орнату)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"5. Уәкілетті органның банкті консервациялау туралы шешімінің көшірмесі ол шығарылған күні банктің бірінші басшысын (оның орнындағы адамды) уәкілетті органға шақыру арқылы тапсырылады немесе электрондық, факсимильдік немесе өзге байланыс құралдары арқылы банкке жіберіледі немесе уәкілетті органның қызметкері банктің орналасқан жері бойынша қолма-қол жеткізеді.</w:t>
      </w:r>
    </w:p>
    <w:bookmarkEnd w:id="23"/>
    <w:p>
      <w:pPr>
        <w:spacing w:after="0"/>
        <w:ind w:left="0"/>
        <w:jc w:val="both"/>
      </w:pPr>
      <w:r>
        <w:rPr>
          <w:rFonts w:ascii="Times New Roman"/>
          <w:b w:val="false"/>
          <w:i w:val="false"/>
          <w:color w:val="000000"/>
          <w:sz w:val="28"/>
        </w:rPr>
        <w:t xml:space="preserve">
      Банктің бірінші басшысы (оның орнындағы адам) банкті басқару жөніндегі уақытша әкімшіліктің (банкті уақытша басқарушының) басшысына ақпаратқа қол жеткізу мақсатында қолда бар барлық мөрлерді, мөртабандарды, клише мен пломбаларды, кілттерді, кіру кодтарын, парольдерді (олар бар болса) қоса алғанда, банкті әділет органдарында мемлекеттік тіркеумен байланысты құжаттарды, банкке берілген лицензиялардың түпнұсқаларын, фирмалық бланкілерді, ақпараттың электрондық жеткізушілерін, бағдарламалық қамтамасыз етуді, басқа заңды тұлғалардың банк меншік иесі болып табылатын құжаттандырылған нысанда шығарылған бағалы қағаздарын, сондай-ақ Нормативтік құқықтық актілерді мемлекеттік тіркеу тізілімінде № 13710 болып тіркелген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сәйкес банкте сақталуға тиіс құжаттарды банктің мүлкін қабылдау-өткізу актісі бойынша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банктік, сақтандыру қызметін </w:t>
            </w:r>
            <w:r>
              <w:br/>
            </w:r>
            <w:r>
              <w:rPr>
                <w:rFonts w:ascii="Times New Roman"/>
                <w:b w:val="false"/>
                <w:i w:val="false"/>
                <w:color w:val="000000"/>
                <w:sz w:val="20"/>
              </w:rPr>
              <w:t xml:space="preserve">және бағалы қағаздар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ұйымдарының филиалдары</w:t>
            </w:r>
            <w:r>
              <w:br/>
            </w:r>
            <w:r>
              <w:rPr>
                <w:rFonts w:ascii="Times New Roman"/>
                <w:b w:val="false"/>
                <w:i w:val="false"/>
                <w:color w:val="000000"/>
                <w:sz w:val="20"/>
              </w:rPr>
              <w:t xml:space="preserve">үшін тәуекелдерді басқару және </w:t>
            </w:r>
            <w:r>
              <w:br/>
            </w:r>
            <w:r>
              <w:rPr>
                <w:rFonts w:ascii="Times New Roman"/>
                <w:b w:val="false"/>
                <w:i w:val="false"/>
                <w:color w:val="000000"/>
                <w:sz w:val="20"/>
              </w:rPr>
              <w:t xml:space="preserve">ішкі бақылау жүйесін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4"/>
    <w:p>
      <w:pPr>
        <w:spacing w:after="0"/>
        <w:ind w:left="0"/>
        <w:jc w:val="left"/>
      </w:pPr>
      <w:r>
        <w:rPr>
          <w:rFonts w:ascii="Times New Roman"/>
          <w:b/>
          <w:i w:val="false"/>
          <w:color w:val="000000"/>
        </w:rPr>
        <w:t xml:space="preserve"> Әкімшілік деректерді жинауға арналған нысан</w:t>
      </w:r>
    </w:p>
    <w:bookmarkEnd w:id="24"/>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http://fіnreg.kz интернет-ресурсына орналастырылды</w:t>
      </w:r>
    </w:p>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гэп-талдау</w:t>
      </w:r>
    </w:p>
    <w:p>
      <w:pPr>
        <w:spacing w:after="0"/>
        <w:ind w:left="0"/>
        <w:jc w:val="both"/>
      </w:pPr>
      <w:r>
        <w:rPr>
          <w:rFonts w:ascii="Times New Roman"/>
          <w:b w:val="false"/>
          <w:i w:val="false"/>
          <w:color w:val="000000"/>
          <w:sz w:val="28"/>
        </w:rPr>
        <w:t>
      Әкімшілік деректер нысанының индексі: GAP-LІ1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 _______________ жағдай бойынша</w:t>
      </w:r>
    </w:p>
    <w:p>
      <w:pPr>
        <w:spacing w:after="0"/>
        <w:ind w:left="0"/>
        <w:jc w:val="both"/>
      </w:pPr>
      <w:r>
        <w:rPr>
          <w:rFonts w:ascii="Times New Roman"/>
          <w:b w:val="false"/>
          <w:i w:val="false"/>
          <w:color w:val="000000"/>
          <w:sz w:val="28"/>
        </w:rPr>
        <w:t>
      Ақпаратты ұсынатын тұлғалар тобы: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019"/>
        <w:gridCol w:w="241"/>
        <w:gridCol w:w="241"/>
        <w:gridCol w:w="326"/>
        <w:gridCol w:w="326"/>
        <w:gridCol w:w="326"/>
        <w:gridCol w:w="326"/>
        <w:gridCol w:w="326"/>
        <w:gridCol w:w="39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күмәнді борыштар бойынша резервті шегергенде,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осыған ұқсас деңгейдегі рейтингі бар (негізгі борыштың және есептелген сыйақының сомаларын есептегенде); күмәнді борыштар бойынша резервті шегергенде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бейрезидент-бас банктері резидент-еншілес банктер болып табылатын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"В"-дан "В+"-ке дейінгі ұзақ мерзімді рейтингі немесе басқа рейтингтік агенттіктердің бірінің осыған ұқсас деңгейдегі рейтингі немесе Standard &amp; Poor's (Стандард энд Пурс) ұлттық шкаласы бойынша "kzВ+"-тен "kzВВ-"-ке дейінгі рейтингтік бағасы бар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(негізгі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"ВВ-"-тен төмен емес ұзақмерзімді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 тен "В+"-ке дейінгі ұзақмерзімді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"kzB+"-тан "kzBВ-"-қа дейінгі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"kzВВ" төмен емес рейтингтік бағасы немесе басқа рейтингтік агенттіктердің бірінің ұлттық шкаласы бойынша осыған ұқсас деңгейдегі рейтингі бар (эмитент) басқа мемлекеттердің заңнамасына сәйкес шығарылған борыштық бағалы қағаздар (негізгі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"kzB+"-тен "kzBВ-"-ке дейінгі рейтингтік бағасы немесе басқа рейтингтік агенттіктердің бірінің ұлттық шкаласы бойынша осыған ұқсас деңгейдегі рейтингі бар (эмитент) шет мемлекеттердің заңнамасына сәйкес шығарылған борыштық бағалы қағаздар (негізгі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(негізгі борыш пен есептелген сыйақы сомаларын есептегенде)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"ВВВ-"-тен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халықаралық қаржы ұйымдарының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Bullіon Market Assocіatіon) қабылдаған және осы қауымдастықтың құжаттарында "Лондон сапалы жеткізу" стандарты ("London Good Delіvery") ретінде белгіленген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12) тармақшасының талаптарына сәйкес келетін пайлар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13) тармақшасының талаптарына сәйкес келетін пайлар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аралық инвестициялық пай қорларының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15) тармақшасының талаптарына сәйкес келетін исламдық қаржыландыру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Атауы _______________________ Мекенжайы___________________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Бірінші басшы немесе оның гэп-талдауға қол қоюға уәкілетті тұлғасы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20___ 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"Өмірді сақтандыру" саласында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сақтандыру ұйымдарына </w:t>
            </w:r>
            <w:r>
              <w:br/>
            </w:r>
            <w:r>
              <w:rPr>
                <w:rFonts w:ascii="Times New Roman"/>
                <w:b w:val="false"/>
                <w:i w:val="false"/>
                <w:color w:val="000000"/>
                <w:sz w:val="20"/>
              </w:rPr>
              <w:t xml:space="preserve">арналған гэп-талдау нысанына </w:t>
            </w:r>
            <w:r>
              <w:br/>
            </w: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25"/>
    <w:bookmarkStart w:name="z40" w:id="26"/>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гэп-талдау (индексі - GAP-LІ1, кезеңділігі - тоқсан сайын)</w:t>
      </w:r>
    </w:p>
    <w:bookmarkEnd w:id="26"/>
    <w:bookmarkStart w:name="z41" w:id="27"/>
    <w:p>
      <w:pPr>
        <w:spacing w:after="0"/>
        <w:ind w:left="0"/>
        <w:jc w:val="both"/>
      </w:pPr>
      <w:r>
        <w:rPr>
          <w:rFonts w:ascii="Times New Roman"/>
          <w:b w:val="false"/>
          <w:i w:val="false"/>
          <w:color w:val="000000"/>
          <w:sz w:val="28"/>
        </w:rPr>
        <w:t>
      1-тарау. Жалпы ережелер</w:t>
      </w:r>
    </w:p>
    <w:bookmarkEnd w:id="27"/>
    <w:bookmarkStart w:name="z42" w:id="28"/>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қызметін жүзеге асыратын сақтандыру ұйымдарына арналған гэп-талдау" нысанын (бұдан әрі – Нысан) толтыру бойынша бірыңғай талаптарды айқындайды.</w:t>
      </w:r>
    </w:p>
    <w:bookmarkEnd w:id="28"/>
    <w:bookmarkStart w:name="z43" w:id="29"/>
    <w:p>
      <w:pPr>
        <w:spacing w:after="0"/>
        <w:ind w:left="0"/>
        <w:jc w:val="both"/>
      </w:pPr>
      <w:r>
        <w:rPr>
          <w:rFonts w:ascii="Times New Roman"/>
          <w:b w:val="false"/>
          <w:i w:val="false"/>
          <w:color w:val="000000"/>
          <w:sz w:val="28"/>
        </w:rPr>
        <w:t>
      2. Нысанды "өмірді сақтандыру" саласында қызметін жүзеге асыратын сақтандыру ұйымы тоқсан сайын, есепті кезеңінің соңындағы жағдай бойынша толтырады.</w:t>
      </w:r>
    </w:p>
    <w:bookmarkEnd w:id="29"/>
    <w:bookmarkStart w:name="z44" w:id="30"/>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және пайызбен (үтірден кейінгі екінші белгіге дейін) белгіленеді. 500 (бес жүз) теңгеге дейінгі сома 0 (нөлге) дейін дөңгелектенеді, ал 500 (бес) жүзге тең және одан көп сома 1000 (бір мың) теңгеге дейін дөңгелектенеді.</w:t>
      </w:r>
    </w:p>
    <w:bookmarkEnd w:id="30"/>
    <w:bookmarkStart w:name="z45" w:id="31"/>
    <w:p>
      <w:pPr>
        <w:spacing w:after="0"/>
        <w:ind w:left="0"/>
        <w:jc w:val="both"/>
      </w:pPr>
      <w:r>
        <w:rPr>
          <w:rFonts w:ascii="Times New Roman"/>
          <w:b w:val="false"/>
          <w:i w:val="false"/>
          <w:color w:val="000000"/>
          <w:sz w:val="28"/>
        </w:rPr>
        <w:t>
      4. Нысанға бірінші басшы немесе оның гэп-талдауға қол қоюға уәкілетті тұлға, сондай-ақ тәуекелдерді басқару бөлімшесінің басшысы қол қояды.</w:t>
      </w:r>
    </w:p>
    <w:bookmarkEnd w:id="31"/>
    <w:bookmarkStart w:name="z46" w:id="32"/>
    <w:p>
      <w:pPr>
        <w:spacing w:after="0"/>
        <w:ind w:left="0"/>
        <w:jc w:val="both"/>
      </w:pPr>
      <w:r>
        <w:rPr>
          <w:rFonts w:ascii="Times New Roman"/>
          <w:b w:val="false"/>
          <w:i w:val="false"/>
          <w:color w:val="000000"/>
          <w:sz w:val="28"/>
        </w:rPr>
        <w:t>
      2-тарау. Нысанды толтыру бойынша түсіндірме</w:t>
      </w:r>
    </w:p>
    <w:bookmarkEnd w:id="32"/>
    <w:bookmarkStart w:name="z47" w:id="33"/>
    <w:p>
      <w:pPr>
        <w:spacing w:after="0"/>
        <w:ind w:left="0"/>
        <w:jc w:val="both"/>
      </w:pPr>
      <w:r>
        <w:rPr>
          <w:rFonts w:ascii="Times New Roman"/>
          <w:b w:val="false"/>
          <w:i w:val="false"/>
          <w:color w:val="000000"/>
          <w:sz w:val="28"/>
        </w:rPr>
        <w:t>
      5. 10-бағанда өтеу мерзімі жоқ активтер көрсетіледі.</w:t>
      </w:r>
    </w:p>
    <w:bookmarkEnd w:id="33"/>
    <w:bookmarkStart w:name="z48" w:id="34"/>
    <w:p>
      <w:pPr>
        <w:spacing w:after="0"/>
        <w:ind w:left="0"/>
        <w:jc w:val="both"/>
      </w:pPr>
      <w:r>
        <w:rPr>
          <w:rFonts w:ascii="Times New Roman"/>
          <w:b w:val="false"/>
          <w:i w:val="false"/>
          <w:color w:val="000000"/>
          <w:sz w:val="28"/>
        </w:rPr>
        <w:t>
      6. 6-жолда кумулятивтік гэп мынадай формула бойынша есептеледі: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