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b052" w14:textId="d38b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"Мұнай-газ өндіру саласындағы ұйымдары басшыларының, мамандарының және басқа да қызметшілері лауазымдарының үлгілік біліктілік сипаттамаларын бекіту туралы" Қазақстан Республикасы Энергетика министрінің 2016 жылғы 24 мамырдағы № 217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2021 жылғы 26 қарашадағы № 369 бұйрығы. Қазақстан Республикасының Әділет министрлігінде 2021 жылғы 8 желтоқсанда № 25634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"Мұнай-газ өндіру саласындағы ұйымдары басшыларының, мамандарының және басқа да қызметшілері лауазымдарының үлгілік біліктілік сипаттамаларын бекіту туралы" Қазақстан Республикасы Энергетика министрінің 2016 жылғы 24 мамырдағы № 217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13884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Мұнай-газ өндіру саласындағы ұйымдары басшыларының, мамандарының және басқа да қызметшілері лауазымдарының үлгілік біліктілік </w:t>
      </w:r>
      <w:r>
        <w:rPr>
          <w:rFonts w:ascii="Times New Roman"/>
          <w:b w:val="false"/>
          <w:i w:val="false"/>
          <w:color w:val="000000"/>
          <w:sz w:val="28"/>
        </w:rPr>
        <w:t>сипаттамаларында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Еңбек кодексі 16-бабының 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Біліктілік сипаттамаларды қолдану тәртібі Қазақстан Республикасы Еңбек кодексі 16-бабының </w:t>
      </w:r>
      <w:r>
        <w:rPr>
          <w:rFonts w:ascii="Times New Roman"/>
          <w:b w:val="false"/>
          <w:i w:val="false"/>
          <w:color w:val="000000"/>
          <w:sz w:val="28"/>
        </w:rPr>
        <w:t>16-1)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 жөніндегі уәкілетті мемлекеттік орган бекітетін Басшылардың, мамандардың және басқа да қызметшілер лауазымдарының біліктілік анықтамалығының жалпы ережелерінде (бұдан әрі – Біліктілік анықтамалық) және Қазақстан Республикасы Денсаулық сақтау және әлеуметтік даму министрінің 2015 жылғы 21 желтоқсандағы № 982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12631 болып тіркелген) бекітілген Жұмыстар мен жұмысшы кәсіптерінің бірыңғай тарифтік-біліктілік анықтамалығын және Басшылар, мамандар және басқа да қызметшілер лауазымдарының, жұмысшы кәсіптерінің тарифтік-біліктілік сипаттамаларының біліктілік анықтамалығын және ұйымдар басшылары, мамандары және басқа да қызметшілері лауазымдарының үлгілік біліктілік сипаттамаларын әзірлеу, қайта қарау, бекіту және қолдану қағидаларында көрсетілген.";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Басшылар лауазымдары";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көлік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Лауазымдық міндеттері: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енгізілетін, қызмет көрсетілетін, жөнделетін және салыстырып тексерілетін өлшеу құралдары мен жабдықтың пайдаланылуын метрологиялық қамтамасыз ету бойынша жұмыстарды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стандарттау, сертификаттау және метрология саласындағы озық отандық және шетелдік тәжірибені, стандарттау, сертификаттау және метрология жөніндегі халықаралық ұйымдардың қағидалары мен рәсімдерін зерттейді және жүйелейді;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өндірісті техникалық қайта жарақтандыру, оны өлшеу, бақылау құралдарымен, өлшеу құралдарына салыстырып тексеру мен калибрлеу жүргізуге арналған шама бірлігінің эталондарымен жабдықтау жоспарларын әзірлеуге басшылық жасайды;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тексеру/калибрлеу зертханасы жүргізетін өлшеу құралдарын салыстырып тексеруді және калибрлеуді жүргізуді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бірлігін қамтамасыз ету туралы заңнама талаптарына сәйкес шама бірліктерінің эталондарын, өлшеу құралдарын калибрлеу, сынақ жабдықтарын аттестаттау мерзімділігін келіседі;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құралдарын салыстырып тексеруді/калибрлеуді жүргізу құқығына аккредиттеу және өлшемдерді орындау әдістемелерін аттестаттау жөніндегі жұмысты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бірлігін қамтамасыз ету туралы заңнама талаптарына сәйкес өлшеу құралдарының жай-күйі мен қолданылуына, шама бірліктерінің эталондарына метрологиялық бақылауды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тапсырмаларды, конструкторлық, технологиялық құжаттаманы, стандарттардың жобаларын және басқа да нормативтік-техникалық құжаттарды метрологиялық сараптау жұмыстарын басқарады;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кәсіпорынның метрологиялық қызметінің жай-күйін сипаттайтын негізгі көрсеткіштердің есебін ұйымдастырады, басқарудың автоматтандырылған жүйесін әзірлеуге, енгізуге, пайдалануға және жетілдіруге қатысады;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метрологиялық қамтамасыз ету бөлігінде шығарылатын өнімнің сапасына наразылықтарды талдауға қатысады;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метрологиялық қамтамасыз ету мәселелерін реттейтін нормативтік құжаттарды әзірлеуді және енгізуді ұйымдастырады, метрологиялық қамтамасыз ету жөніндегі нормативтік базаны жетілдіру, метрологиялық қамтамасыз ету саласындағы нормативтік-техникалық құжаттаманың анықтамалық-ақпараттық қорын құру және жүргізу жұмыстарына қатысады;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 пен сатуды метрологиялық қамтамасыз етуді жетілдіру жөніндегі ұйымдастырушылық-техникалық іс-шаралар жоспарларын әзірлеуді, метрологиялық қамтамасыз ету жай-күйіне талдаудың жүргізілуін басқарады;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құралдары мен әдістерін әзірлеуді және енгізуді, өлшеу құралдарына сынақ жүргізуді, метрологиялық қызмет көрсету үшін қажетті шама бірліктерінің эталондарын, стандартты үлгілерді, қондырғылар мен құрылғыларды жасауды басқарады.";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Өлшем бірлігін қамтамасыз ету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Техникалық реттеу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Азаматтық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Рұқсаттар және хабарламалар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"Электр энергетикасы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Акционерлік қоғамдар туралы</w:t>
      </w:r>
      <w:r>
        <w:rPr>
          <w:rFonts w:ascii="Times New Roman"/>
          <w:b w:val="false"/>
          <w:i w:val="false"/>
          <w:color w:val="000000"/>
          <w:sz w:val="28"/>
        </w:rPr>
        <w:t>", "Ұлттық әл-ауқат қоры туралы" Қазақстан Республикасының заңдарын;";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көлік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көлік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көлік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Конституциясын,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тіл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 іс-қимыл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Ғылым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"Акционерлік қоғамдар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Мамандардың лауазымдары";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көлік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Конституциясын,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көлік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Конституциясын, 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құқық бұзушылықтар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"Акционерлік қоғамдар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Газ және газбен жабдықтау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Азаматтық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"Газ және газбен жабдықтау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көлік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Өлшем бірлігін қамтамасыз ету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Техникалық реттеу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көлік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"Күзет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26-параграфтың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"26-параграф. Метрология жөніндегі инженер";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"161. Лауазымдық міндеттері: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технологиялық процестердің дәлдігін талдау кезінде шамаларды күрделі өлшеуді орындайды және кәсіпорын бөлімшелерінің араларында метрология мәселелері бойынша туындаған келіспеушіліктерді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құралдарын салыстырып тексеруді және калибрлеуді сақталуын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персоналдың технологиялық құжаттамасын уақтылы жүргізуін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бекітілген тексеруаралық және калибрлеуаралық интервалдарды ескере отырып, салыстырып тексеру және калибрлеу графиктерін жасайды, қажет болған жағдайда оларды түзету бойынша ұсынымдар әзірлейді;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метрологиялық қағидалар мен нормалардың бұзылуы туралы хаттамалар жасайды;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кешенді регламенттелген қызмет көрсету жүйесін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шамаларды өлшеу құралдарын таңдауға, өлшеу құралдарына деген қажеттілікті анықтауға және жаңа өлшеу техникасын енгізу жоспарларын, өлшеуді орындау әдістемелерін, қажетті өлшеу құралдарын әзірлеуге арналған техникалық тапсырмаларды, олардың экономикалық негіздемелерін әзірлеуге қатысады;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өлшеуді орындау әдістемелерін аттестаттауға, техникалық құжаттаманы метрологиялық сараптауға қатысады;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персоналдың пайдалану жөніндегі нұсқаулықтарды сақтауын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кәсіпорынның технологиялық процестерінде орындалатын шамаларды өлшеу қателіктерін бағалайды;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 бөлімшелерінде өлшеу құралдарының жай-күйіне және қолданылуына, аттестатталған өлшемдерді орындау әдістемелеріне метрологиялық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 бірліктері эталондарын, стандартты үлгілерді өлшеу, сақтау және тиісті жай-күйде ұстау құралдарымен жинақтау жөніндегі шараларды қабылдайды.</w:t>
      </w:r>
    </w:p>
    <w:bookmarkStart w:name="z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Мыналарды: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Өлшем бірлігін қамтамасыз ету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Техникалық реттеу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бірлігін қамтамасыз ету жүйесі жөніндегі өзге де нормативтік және әдістемелік құжаттарды, салыстырып тексеру және калибрлеу қызметіне, метрологиялық бақылауға қатысты өлшем бірлігін қамтамасыз ету жөніндегі ережелерді;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 жөніндегі әдістемелік ұсынымды, салыстырып тексеру/калибрлеу зертханасының жұмысын регламенттейтін бұйрықтар мен нұсқаулықтарды;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калибрленетін аспаптар пайдаланылатын өлшеуді орындау, бақылау, сынау әдістемелерін, аспаптарды пайдалану шарттарын;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аспаптарды калибрлеу үшін пайдаланылатын эталондар мен қондырғыларды орнатуды және оларды пайдалану қағидаларын;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экономика, өндірісті, еңбек пен басқаруды ұйымдастырудың негіздерін;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заңнамасының негіздерін;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еңбек тәртібі, өндірістік санитария қағидаларын, өрт қауіпсіздігі талаптарын білуі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реттеу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"Салықтар және бюджетке төленетін басқа да міндетті төлемдер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"Бухгалтерлік есеп пен қаржылық есептілік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2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2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2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Басқа да қызметшілер (техникалық орындаушылар) лауазымдары";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"Бухгалтерлік есеп пен қаржылық есептілік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</w:p>
    <w:bookmarkEnd w:id="68"/>
    <w:bookmarkStart w:name="z1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министрлігінің Мұнай игеру және өндіру департаменті Қазақстан Республикасының заңнамасында белгіленген тәртіппен: </w:t>
      </w:r>
    </w:p>
    <w:bookmarkEnd w:id="69"/>
    <w:bookmarkStart w:name="z1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0"/>
    <w:bookmarkStart w:name="z1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71"/>
    <w:bookmarkStart w:name="z1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End w:id="72"/>
    <w:bookmarkStart w:name="z1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73"/>
    <w:bookmarkStart w:name="z1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