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0a05" w14:textId="2c40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16 қарашадағы № 332 бұйрығы. Қазақстан Республикасының Әділет министрлігінде 2021 жылғы 16 қарашада № 25174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3"/>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ақпараттық жүйенің веб-порталы (бұдан әрі – веб-портал) – Интернет желісінде орналастырылған, субсидиялау жүйесіне қолжетімділік беретін интернет-ресурс;</w:t>
      </w:r>
    </w:p>
    <w:p>
      <w:pPr>
        <w:spacing w:after="0"/>
        <w:ind w:left="0"/>
        <w:jc w:val="both"/>
      </w:pPr>
      <w:r>
        <w:rPr>
          <w:rFonts w:ascii="Times New Roman"/>
          <w:b w:val="false"/>
          <w:i w:val="false"/>
          <w:color w:val="000000"/>
          <w:sz w:val="28"/>
        </w:rPr>
        <w:t>
      3) АӨК-дегі инвестициялық жоба (бұдан әрі – инвестициялық жоба) – жаңа өндірістік қуаттылықтар құруға немесе жұмыс істеп тұрғандарын кеңейтуге (оның ішінде жаңғыртуға), жобалар паспорттарына сәйкес техника, машиналар мен жабдықтар сатып алуға инвестициялар салуды көздейтін іс-шаралар кешені;</w:t>
      </w:r>
    </w:p>
    <w:p>
      <w:pPr>
        <w:spacing w:after="0"/>
        <w:ind w:left="0"/>
        <w:jc w:val="both"/>
      </w:pPr>
      <w:r>
        <w:rPr>
          <w:rFonts w:ascii="Times New Roman"/>
          <w:b w:val="false"/>
          <w:i w:val="false"/>
          <w:color w:val="000000"/>
          <w:sz w:val="28"/>
        </w:rPr>
        <w:t>
      4) АӨК-дегі инвестор (бұдан әрі – инвестор (көрсетілетін қызметті алушы) – Қазақстан Республикасының заңнамасына сәйкес инвестициялық салымдарды жүзеге асыратын АӨК субъектісі;</w:t>
      </w:r>
    </w:p>
    <w:p>
      <w:pPr>
        <w:spacing w:after="0"/>
        <w:ind w:left="0"/>
        <w:jc w:val="both"/>
      </w:pPr>
      <w:r>
        <w:rPr>
          <w:rFonts w:ascii="Times New Roman"/>
          <w:b w:val="false"/>
          <w:i w:val="false"/>
          <w:color w:val="000000"/>
          <w:sz w:val="28"/>
        </w:rPr>
        <w:t xml:space="preserve">
      5) арнайы шот – осы Қағидалардың </w:t>
      </w:r>
      <w:r>
        <w:rPr>
          <w:rFonts w:ascii="Times New Roman"/>
          <w:b w:val="false"/>
          <w:i w:val="false"/>
          <w:color w:val="000000"/>
          <w:sz w:val="28"/>
        </w:rPr>
        <w:t>5-тарауының</w:t>
      </w:r>
      <w:r>
        <w:rPr>
          <w:rFonts w:ascii="Times New Roman"/>
          <w:b w:val="false"/>
          <w:i w:val="false"/>
          <w:color w:val="000000"/>
          <w:sz w:val="28"/>
        </w:rPr>
        <w:t xml:space="preserve"> шарттарына сәйкес инвестициялық субсидиялардың сомалары аударылатын қаржы институтының екінші деңгейдегі банктегі шоты;</w:t>
      </w:r>
    </w:p>
    <w:p>
      <w:pPr>
        <w:spacing w:after="0"/>
        <w:ind w:left="0"/>
        <w:jc w:val="both"/>
      </w:pPr>
      <w:r>
        <w:rPr>
          <w:rFonts w:ascii="Times New Roman"/>
          <w:b w:val="false"/>
          <w:i w:val="false"/>
          <w:color w:val="000000"/>
          <w:sz w:val="28"/>
        </w:rPr>
        <w:t>
      6)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p>
      <w:pPr>
        <w:spacing w:after="0"/>
        <w:ind w:left="0"/>
        <w:jc w:val="both"/>
      </w:pPr>
      <w:r>
        <w:rPr>
          <w:rFonts w:ascii="Times New Roman"/>
          <w:b w:val="false"/>
          <w:i w:val="false"/>
          <w:color w:val="000000"/>
          <w:sz w:val="28"/>
        </w:rPr>
        <w:t>
      7) ауыл шаруашылығы машинасы (бұдан әрі – машина) – технологиялық процестерді орындау уақытында тірек бетіне қатысты базалық және корпустық элементтердің қозғалғыштығы тән, ауыл шаруашылығы жұмыстарын (егіншілікте және мал шаруашылығында) механикаландыруға арналған өздігінен жүретін ауыл шаруашылығы техникасы, тіркемелі және аспалы құралдар;</w:t>
      </w:r>
    </w:p>
    <w:p>
      <w:pPr>
        <w:spacing w:after="0"/>
        <w:ind w:left="0"/>
        <w:jc w:val="both"/>
      </w:pPr>
      <w:r>
        <w:rPr>
          <w:rFonts w:ascii="Times New Roman"/>
          <w:b w:val="false"/>
          <w:i w:val="false"/>
          <w:color w:val="000000"/>
          <w:sz w:val="28"/>
        </w:rPr>
        <w:t>
      8) ауыл шаруашылығы техникасы (бұдан әрі – техника)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спектрі;</w:t>
      </w:r>
    </w:p>
    <w:p>
      <w:pPr>
        <w:spacing w:after="0"/>
        <w:ind w:left="0"/>
        <w:jc w:val="both"/>
      </w:pPr>
      <w:r>
        <w:rPr>
          <w:rFonts w:ascii="Times New Roman"/>
          <w:b w:val="false"/>
          <w:i w:val="false"/>
          <w:color w:val="000000"/>
          <w:sz w:val="28"/>
        </w:rPr>
        <w:t>
      9) бюджеттік бағдарламаның әкімшісі (бұдан әрі – әкімші) – Қазақстан Республикасы Ауыл шаруашылығы министрлігі;</w:t>
      </w:r>
    </w:p>
    <w:p>
      <w:pPr>
        <w:spacing w:after="0"/>
        <w:ind w:left="0"/>
        <w:jc w:val="both"/>
      </w:pPr>
      <w:r>
        <w:rPr>
          <w:rFonts w:ascii="Times New Roman"/>
          <w:b w:val="false"/>
          <w:i w:val="false"/>
          <w:color w:val="000000"/>
          <w:sz w:val="28"/>
        </w:rPr>
        <w:t>
      10)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p>
      <w:pPr>
        <w:spacing w:after="0"/>
        <w:ind w:left="0"/>
        <w:jc w:val="both"/>
      </w:pPr>
      <w:r>
        <w:rPr>
          <w:rFonts w:ascii="Times New Roman"/>
          <w:b w:val="false"/>
          <w:i w:val="false"/>
          <w:color w:val="000000"/>
          <w:sz w:val="28"/>
        </w:rPr>
        <w:t xml:space="preserve">
      11) жобаның паспорты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инвестициялық субсидиялауға жататын жаңа өндірістік қуаттылықтар құруға немесе жұмыс істеп тұрғандарын кеңейтуге (оның ішінде жаңғыртуға), техника, машиналар, жабдықтар және басқа негізгі құралдарды, жұмыстар мен көрсетілетін қызметтерді сатып алуға арналған инвестициялық салымдар тізбесі және оларды өтеу үлесі;</w:t>
      </w:r>
    </w:p>
    <w:p>
      <w:pPr>
        <w:spacing w:after="0"/>
        <w:ind w:left="0"/>
        <w:jc w:val="both"/>
      </w:pPr>
      <w:r>
        <w:rPr>
          <w:rFonts w:ascii="Times New Roman"/>
          <w:b w:val="false"/>
          <w:i w:val="false"/>
          <w:color w:val="000000"/>
          <w:sz w:val="28"/>
        </w:rPr>
        <w:t>
      12)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және машиналармен) жарақтандыруды немесе өндірістік қуаттылықтарды ұлғайтуды және өндіріс көлемін ұлғайтуға және (немесе) өндірілетін өнімнің өзіндік құнын төмендетуге және (немесе) өндірілетін өнімнің сапасын арттыруға, оның орамасын өзгертуге және (немесе) ассортиментін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p>
    <w:p>
      <w:pPr>
        <w:spacing w:after="0"/>
        <w:ind w:left="0"/>
        <w:jc w:val="both"/>
      </w:pPr>
      <w:r>
        <w:rPr>
          <w:rFonts w:ascii="Times New Roman"/>
          <w:b w:val="false"/>
          <w:i w:val="false"/>
          <w:color w:val="000000"/>
          <w:sz w:val="28"/>
        </w:rPr>
        <w:t>
      13) инвестициялық салымдар – жаңа өндiрiстiк қуаттарды құруға немесе жұмыс iстеп тұрғандарын кеңейтуге бағытталған шығындар;</w:t>
      </w:r>
    </w:p>
    <w:p>
      <w:pPr>
        <w:spacing w:after="0"/>
        <w:ind w:left="0"/>
        <w:jc w:val="both"/>
      </w:pPr>
      <w:r>
        <w:rPr>
          <w:rFonts w:ascii="Times New Roman"/>
          <w:b w:val="false"/>
          <w:i w:val="false"/>
          <w:color w:val="000000"/>
          <w:sz w:val="28"/>
        </w:rPr>
        <w:t>
      14) инвестициялық субсидиялау – инвестициялық салымдар кезінде АӨК субъектісі шеккен шығыстардың бір бөлігін өтеу;</w:t>
      </w:r>
    </w:p>
    <w:p>
      <w:pPr>
        <w:spacing w:after="0"/>
        <w:ind w:left="0"/>
        <w:jc w:val="both"/>
      </w:pPr>
      <w:r>
        <w:rPr>
          <w:rFonts w:ascii="Times New Roman"/>
          <w:b w:val="false"/>
          <w:i w:val="false"/>
          <w:color w:val="000000"/>
          <w:sz w:val="28"/>
        </w:rPr>
        <w:t>
      15)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p>
      <w:pPr>
        <w:spacing w:after="0"/>
        <w:ind w:left="0"/>
        <w:jc w:val="both"/>
      </w:pPr>
      <w:r>
        <w:rPr>
          <w:rFonts w:ascii="Times New Roman"/>
          <w:b w:val="false"/>
          <w:i w:val="false"/>
          <w:color w:val="000000"/>
          <w:sz w:val="28"/>
        </w:rPr>
        <w:t>
      16)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p>
      <w:pPr>
        <w:spacing w:after="0"/>
        <w:ind w:left="0"/>
        <w:jc w:val="both"/>
      </w:pPr>
      <w:r>
        <w:rPr>
          <w:rFonts w:ascii="Times New Roman"/>
          <w:b w:val="false"/>
          <w:i w:val="false"/>
          <w:color w:val="000000"/>
          <w:sz w:val="28"/>
        </w:rPr>
        <w:t>
      17) көрсетілетін қызметтерді жеткізуші – субсидиялаудың ақпараттық жүйесіне қолжеткізуді және оны сүйемелдеуді қамтамасыз ететін, мемлекеттік сатып алу туралы заңнамаға сәйкес жұмыс органы (көрсетілетін қызметті беруші) айқындайтын адам;</w:t>
      </w:r>
    </w:p>
    <w:p>
      <w:pPr>
        <w:spacing w:after="0"/>
        <w:ind w:left="0"/>
        <w:jc w:val="both"/>
      </w:pPr>
      <w:r>
        <w:rPr>
          <w:rFonts w:ascii="Times New Roman"/>
          <w:b w:val="false"/>
          <w:i w:val="false"/>
          <w:color w:val="000000"/>
          <w:sz w:val="28"/>
        </w:rPr>
        <w:t>
      18)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p>
      <w:pPr>
        <w:spacing w:after="0"/>
        <w:ind w:left="0"/>
        <w:jc w:val="both"/>
      </w:pPr>
      <w:r>
        <w:rPr>
          <w:rFonts w:ascii="Times New Roman"/>
          <w:b w:val="false"/>
          <w:i w:val="false"/>
          <w:color w:val="000000"/>
          <w:sz w:val="28"/>
        </w:rPr>
        <w:t>
      19) мемлекеттік көрсетілетін қызмет стандарты – мемлекеттік қызмет көрсетуге қойылатын,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негізгі талаптар тізбесі;</w:t>
      </w:r>
    </w:p>
    <w:p>
      <w:pPr>
        <w:spacing w:after="0"/>
        <w:ind w:left="0"/>
        <w:jc w:val="both"/>
      </w:pPr>
      <w:r>
        <w:rPr>
          <w:rFonts w:ascii="Times New Roman"/>
          <w:b w:val="false"/>
          <w:i w:val="false"/>
          <w:color w:val="000000"/>
          <w:sz w:val="28"/>
        </w:rPr>
        <w:t>
      20)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p>
      <w:pPr>
        <w:spacing w:after="0"/>
        <w:ind w:left="0"/>
        <w:jc w:val="both"/>
      </w:pPr>
      <w:r>
        <w:rPr>
          <w:rFonts w:ascii="Times New Roman"/>
          <w:b w:val="false"/>
          <w:i w:val="false"/>
          <w:color w:val="000000"/>
          <w:sz w:val="28"/>
        </w:rPr>
        <w:t xml:space="preserve">
      21) өтінім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электрондық/қағаз түріндегі өтінімі;</w:t>
      </w:r>
    </w:p>
    <w:p>
      <w:pPr>
        <w:spacing w:after="0"/>
        <w:ind w:left="0"/>
        <w:jc w:val="both"/>
      </w:pPr>
      <w:r>
        <w:rPr>
          <w:rFonts w:ascii="Times New Roman"/>
          <w:b w:val="false"/>
          <w:i w:val="false"/>
          <w:color w:val="000000"/>
          <w:sz w:val="28"/>
        </w:rPr>
        <w:t>
      22) субсидиялаудың ақпараттық жүйесі – субсидиялау процестерін орындау бойынша қызметтерді көрсетуге арналған, субсидиялар алуға арналған өтінімді тіркеуге, сондай-ақ өтінімді субсидиялау шарттарына сәйкестігіне автоматты тексеру арқылы оны өңдеуге мүмкіндік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23)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Жұмыс органы (көрсетілетін қызметті беруші) жыл сайын тиісті жылғы 1 ақпанға дейін жұмыс органының (көрсетілетін қызметті берушінің), жергілікті атқарушы органдардың (оның ішінде аудандық/қалалық) қызметкерлері және қоғамдық және үкіметтік емес салалық ұйымдардың өкілдері болып табылатын басқа да ұйымдардың қызметкерлері қатарынан мамандар тобын (бұдан әрі – мамандар тобы) құрады және субсидиялаудың ақпараттық жүйесінде тіркейді.</w:t>
      </w:r>
    </w:p>
    <w:bookmarkEnd w:id="4"/>
    <w:p>
      <w:pPr>
        <w:spacing w:after="0"/>
        <w:ind w:left="0"/>
        <w:jc w:val="both"/>
      </w:pPr>
      <w:r>
        <w:rPr>
          <w:rFonts w:ascii="Times New Roman"/>
          <w:b w:val="false"/>
          <w:i w:val="false"/>
          <w:color w:val="000000"/>
          <w:sz w:val="28"/>
        </w:rPr>
        <w:t xml:space="preserve">
      Мамандар тобы № 1 (жайылымдарға арналған қоршаулардан (электрлі шопан генераторы, төмендеткіш трансформатор, оқшаулағыштар, кемінде 2 қатар сым) басқа) және № 1.1 жобалар паспорттарын қоспағанда, барлық жобалардың паспорттары бойынша жобалардың паспорттарында көзделген шарттарға сәйкестігіне құжаттарды тексеруді, инвестордың (көрсетілетін қызметті алушының) объектісін, сатып алынған жабдықты қарап-тексеруді міндетті түрде растайтын фото және бейнематериалдарды қоса отырып, жүзеге асырады, сондай-ақ өндірістік қуаттылықтар жүктемесіне қол жеткізуді тексереді,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инвестициялық субсидиялар есептемесін жүргізеді.</w:t>
      </w:r>
    </w:p>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p>
      <w:pPr>
        <w:spacing w:after="0"/>
        <w:ind w:left="0"/>
        <w:jc w:val="both"/>
      </w:pPr>
      <w:r>
        <w:rPr>
          <w:rFonts w:ascii="Times New Roman"/>
          <w:b w:val="false"/>
          <w:i w:val="false"/>
          <w:color w:val="000000"/>
          <w:sz w:val="28"/>
        </w:rPr>
        <w:t>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6-қосымшаға сәйкес нысан бойынша инвестордың объектісін қарап-тексеру және өндірістік қуаттылықтардың жүктемелеріне қол жеткізілгеніне куәлік ету актісімен (бұдан әрі – қарап-тексеру актісі) ресімделеді.</w:t>
      </w:r>
    </w:p>
    <w:p>
      <w:pPr>
        <w:spacing w:after="0"/>
        <w:ind w:left="0"/>
        <w:jc w:val="both"/>
      </w:pPr>
      <w:r>
        <w:rPr>
          <w:rFonts w:ascii="Times New Roman"/>
          <w:b w:val="false"/>
          <w:i w:val="false"/>
          <w:color w:val="000000"/>
          <w:sz w:val="28"/>
        </w:rPr>
        <w:t>
      Егер, инвестициялық жобада техника сатып алу ғана көзделсе, онда мамандар тобының инвестордың (көрсетілетін қызметті алушының) объектісін қарап-тексеруі қажет етілмейді.";</w:t>
      </w:r>
    </w:p>
    <w:bookmarkStart w:name="z8" w:id="5"/>
    <w:p>
      <w:pPr>
        <w:spacing w:after="0"/>
        <w:ind w:left="0"/>
        <w:jc w:val="both"/>
      </w:pPr>
      <w:r>
        <w:rPr>
          <w:rFonts w:ascii="Times New Roman"/>
          <w:b w:val="false"/>
          <w:i w:val="false"/>
          <w:color w:val="000000"/>
          <w:sz w:val="28"/>
        </w:rPr>
        <w:t>
      мынадай мазмұндағы 13-1-тармақпен толықтырылсын:</w:t>
      </w:r>
    </w:p>
    <w:bookmarkEnd w:id="5"/>
    <w:bookmarkStart w:name="z9" w:id="6"/>
    <w:p>
      <w:pPr>
        <w:spacing w:after="0"/>
        <w:ind w:left="0"/>
        <w:jc w:val="both"/>
      </w:pPr>
      <w:r>
        <w:rPr>
          <w:rFonts w:ascii="Times New Roman"/>
          <w:b w:val="false"/>
          <w:i w:val="false"/>
          <w:color w:val="000000"/>
          <w:sz w:val="28"/>
        </w:rPr>
        <w:t xml:space="preserve">
      "13-1. Қызметін бірлескен кәсіпкерлік түрінде жүзеге асыратын шаруа немесе фермер қожалығынан № 1 және 1.1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 </w:t>
      </w:r>
    </w:p>
    <w:bookmarkEnd w:id="6"/>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"18. Инвестициялық салымдарды өтеу үлесін жергілікті бюджет есебінен мынадай жобалардың паспорттары бойынша ұлғайтуға болады:</w:t>
      </w:r>
    </w:p>
    <w:bookmarkEnd w:id="7"/>
    <w:p>
      <w:pPr>
        <w:spacing w:after="0"/>
        <w:ind w:left="0"/>
        <w:jc w:val="both"/>
      </w:pPr>
      <w:r>
        <w:rPr>
          <w:rFonts w:ascii="Times New Roman"/>
          <w:b w:val="false"/>
          <w:i w:val="false"/>
          <w:color w:val="000000"/>
          <w:sz w:val="28"/>
        </w:rPr>
        <w:t>
      35 (отыз бес) %-ға дейін:</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және № 1.1 "Сұранысқа ие ауыл шаруашылығы техникасын сатып алу" жобаларының паспорттары бойынша - негіздемесін көрсете отырып, облыстардың аумақтарын дамыту бағдарламаларында көзделген техниканың, машиналар мен жабдықтардың басым түрлері бойынша;</w:t>
      </w:r>
    </w:p>
    <w:p>
      <w:pPr>
        <w:spacing w:after="0"/>
        <w:ind w:left="0"/>
        <w:jc w:val="both"/>
      </w:pPr>
      <w:r>
        <w:rPr>
          <w:rFonts w:ascii="Times New Roman"/>
          <w:b w:val="false"/>
          <w:i w:val="false"/>
          <w:color w:val="000000"/>
          <w:sz w:val="28"/>
        </w:rPr>
        <w:t>
      40 (қырық) %-ға дейін:</w:t>
      </w:r>
    </w:p>
    <w:p>
      <w:pPr>
        <w:spacing w:after="0"/>
        <w:ind w:left="0"/>
        <w:jc w:val="both"/>
      </w:pPr>
      <w:r>
        <w:rPr>
          <w:rFonts w:ascii="Times New Roman"/>
          <w:b w:val="false"/>
          <w:i w:val="false"/>
          <w:color w:val="000000"/>
          <w:sz w:val="28"/>
        </w:rPr>
        <w:t>
      № 6 "Сүтті бағыттағы ірі қара мал/ешкі өсіруге арналған объектілерді құру және кеңейту" және № 14 "5 гектардан басталатын жеміс-жидек дақылдары мен жүзім отырғызу" жобаларының паспорттары бойынша;</w:t>
      </w:r>
    </w:p>
    <w:p>
      <w:pPr>
        <w:spacing w:after="0"/>
        <w:ind w:left="0"/>
        <w:jc w:val="both"/>
      </w:pPr>
      <w:r>
        <w:rPr>
          <w:rFonts w:ascii="Times New Roman"/>
          <w:b w:val="false"/>
          <w:i w:val="false"/>
          <w:color w:val="000000"/>
          <w:sz w:val="28"/>
        </w:rPr>
        <w:t>
      50 (елу) %-ға дейін:</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 3.1; 3.2; 4.1; 4.2; 50.2.4-позициялар бойынша;</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ауыл шаруашылығы кооперативтері үшін 1.1-1.3; 2.1-2.2; 13; 17.1; 17.3; 18; 25-30; 31; 32; 34.1; 35-37; 40-45; 48.1; 48.2; 49; 50.1; 51; 54; 55; 59-позициялар бойынша;</w:t>
      </w:r>
    </w:p>
    <w:p>
      <w:pPr>
        <w:spacing w:after="0"/>
        <w:ind w:left="0"/>
        <w:jc w:val="both"/>
      </w:pPr>
      <w:r>
        <w:rPr>
          <w:rFonts w:ascii="Times New Roman"/>
          <w:b w:val="false"/>
          <w:i w:val="false"/>
          <w:color w:val="000000"/>
          <w:sz w:val="28"/>
        </w:rPr>
        <w:t>
      № 1.1 "Сұранысқа ие ауыл шаруашылығы техникасын сатып алу" жобасының паспорты бойынша ауыл шаруашылығы кооперативтері үшін мынадай позициялар бойынша: 1.1-1.5 және 2.2;</w:t>
      </w:r>
    </w:p>
    <w:p>
      <w:pPr>
        <w:spacing w:after="0"/>
        <w:ind w:left="0"/>
        <w:jc w:val="both"/>
      </w:pPr>
      <w:r>
        <w:rPr>
          <w:rFonts w:ascii="Times New Roman"/>
          <w:b w:val="false"/>
          <w:i w:val="false"/>
          <w:color w:val="000000"/>
          <w:sz w:val="28"/>
        </w:rPr>
        <w:t>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 ауыл шаруашылығы кооперативтері үшін.</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pPr>
        <w:spacing w:after="0"/>
        <w:ind w:left="0"/>
        <w:jc w:val="both"/>
      </w:pPr>
      <w:r>
        <w:rPr>
          <w:rFonts w:ascii="Times New Roman"/>
          <w:b w:val="false"/>
          <w:i w:val="false"/>
          <w:color w:val="000000"/>
          <w:sz w:val="28"/>
        </w:rPr>
        <w:t>
      80 (сексен) %-ға дейін:</w:t>
      </w:r>
    </w:p>
    <w:p>
      <w:pPr>
        <w:spacing w:after="0"/>
        <w:ind w:left="0"/>
        <w:jc w:val="both"/>
      </w:pPr>
      <w:r>
        <w:rPr>
          <w:rFonts w:ascii="Times New Roman"/>
          <w:b w:val="false"/>
          <w:i w:val="false"/>
          <w:color w:val="000000"/>
          <w:sz w:val="28"/>
        </w:rPr>
        <w:t>
      № 4 жобаның паспорты бойынша "Жайылымдарды суландыру және мал шаруашылығы шаруашылықтарын сумен қамтамасыз ету инфрақұрылымын (құдықтар, ұңғымалар)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"20.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8"/>
    <w:p>
      <w:pPr>
        <w:spacing w:after="0"/>
        <w:ind w:left="0"/>
        <w:jc w:val="both"/>
      </w:pPr>
      <w:r>
        <w:rPr>
          <w:rFonts w:ascii="Times New Roman"/>
          <w:b w:val="false"/>
          <w:i w:val="false"/>
          <w:color w:val="000000"/>
          <w:sz w:val="28"/>
        </w:rPr>
        <w:t>
      № 4 "Жайылымдарды суландыру және мал шаруашылығы шаруашылықтарын сумен қамтамасыз ету инфрақұрылымын (құдықтар, ұңғымалар) құру" жобасының паспорты бойынша өтінімдерді қабылдау инвестициялық жобаны іске асыру орны бойынша тиісті жылдың 1 сәуірінен 1 қазанына дейін (қоса алғанда) жүзеге асырылады.</w:t>
      </w:r>
    </w:p>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5-1) тармақшамен толықтырылсын:</w:t>
      </w:r>
    </w:p>
    <w:bookmarkStart w:name="z15" w:id="9"/>
    <w:p>
      <w:pPr>
        <w:spacing w:after="0"/>
        <w:ind w:left="0"/>
        <w:jc w:val="both"/>
      </w:pPr>
      <w:r>
        <w:rPr>
          <w:rFonts w:ascii="Times New Roman"/>
          <w:b w:val="false"/>
          <w:i w:val="false"/>
          <w:color w:val="000000"/>
          <w:sz w:val="28"/>
        </w:rPr>
        <w:t>
      "5-1) техниканы, машинаны және (немесе) жабдықты өндіруші паспортының, сәйкестік сертификатының немесе техникаға, машинаға немесе жабдыққа сәйкестік туралы декларацияның көшірмелері;";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"30. Өтінімді екінші кезеңде берген және тіркеген кезде өтінім жұмыс органының (көрсетілетін қызметті берушінің) "жеке кабинетіне" немесе мамандар тобына түседі.</w:t>
      </w:r>
    </w:p>
    <w:bookmarkEnd w:id="10"/>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жұмыстар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"32. Өтінімді қарау нәтижелері туралы мәліметтер инвестордың (көрсетілетін қызметті алушының) "жеке кабинетіне" жіберіледі және веб-порталда көрсетіледі.</w:t>
      </w:r>
    </w:p>
    <w:bookmarkEnd w:id="11"/>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1 (бір) жұмыс күні ішінде жұмыс органы (көрсетілетін қызметті беруші) мен инвестор (көрсетілетін қызметті алушы) арасында субсидиялаудың ақпараттық жүйесі арқылы электрондық нысанда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инвестициялық субсидиялау шарты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сатып алынатын техниканы, машиналар мен жабдықтарды мақсатты пайдалану және иеліктен шығармау туралы келісім жасалады.</w:t>
      </w:r>
    </w:p>
    <w:p>
      <w:pPr>
        <w:spacing w:after="0"/>
        <w:ind w:left="0"/>
        <w:jc w:val="both"/>
      </w:pPr>
      <w:r>
        <w:rPr>
          <w:rFonts w:ascii="Times New Roman"/>
          <w:b w:val="false"/>
          <w:i w:val="false"/>
          <w:color w:val="000000"/>
          <w:sz w:val="28"/>
        </w:rPr>
        <w:t>
      Субсидиялар беру үшін қажетті мәліметтерді қамтитын ақпараттық жүйе істен шыққан жағдайда, жұмыс органы (көрсетілетін қызметті беруші) субсидиялаудың ақпараттық жүйесіне қол жеткізуді ұсыну жөніндегі көрсетілетін қызметтерді жеткізушіні туындаған жағдай туралы дереу хабардар етеді және оны жоюға кіріседі.</w:t>
      </w:r>
    </w:p>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көрсетілетін қызметті жеткізуші 1 (бір) жұмыс күні ішінде техникалық проблема туралы хаттама жасайды және оған жұмыс органы (көрсетілетін қызметті беруші) қол қояды.";</w:t>
      </w:r>
    </w:p>
    <w:bookmarkStart w:name="z20" w:id="12"/>
    <w:p>
      <w:pPr>
        <w:spacing w:after="0"/>
        <w:ind w:left="0"/>
        <w:jc w:val="both"/>
      </w:pPr>
      <w:r>
        <w:rPr>
          <w:rFonts w:ascii="Times New Roman"/>
          <w:b w:val="false"/>
          <w:i w:val="false"/>
          <w:color w:val="000000"/>
          <w:sz w:val="28"/>
        </w:rPr>
        <w:t>
      мынадай мазмұндағы 32-1-тармақпен толықтырылсын:</w:t>
      </w:r>
    </w:p>
    <w:bookmarkEnd w:id="12"/>
    <w:bookmarkStart w:name="z21" w:id="13"/>
    <w:p>
      <w:pPr>
        <w:spacing w:after="0"/>
        <w:ind w:left="0"/>
        <w:jc w:val="both"/>
      </w:pPr>
      <w:r>
        <w:rPr>
          <w:rFonts w:ascii="Times New Roman"/>
          <w:b w:val="false"/>
          <w:i w:val="false"/>
          <w:color w:val="000000"/>
          <w:sz w:val="28"/>
        </w:rPr>
        <w:t>
      "32-1. Жасалған инвестициялық субсидиялаудың шарттары резервке (күту парағына) енгізіледі.</w:t>
      </w:r>
    </w:p>
    <w:bookmarkEnd w:id="13"/>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 шарттарын өтінімдердің келіп түскен күні мен уақытына сәйкес кезектілік бойынша резервке (күту парағына) енгізеді.</w:t>
      </w:r>
    </w:p>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субсидиялаудың ақпараттық жүйесінде көрсетіледі.</w:t>
      </w:r>
    </w:p>
    <w:p>
      <w:pPr>
        <w:spacing w:after="0"/>
        <w:ind w:left="0"/>
        <w:jc w:val="both"/>
      </w:pPr>
      <w:r>
        <w:rPr>
          <w:rFonts w:ascii="Times New Roman"/>
          <w:b w:val="false"/>
          <w:i w:val="false"/>
          <w:color w:val="000000"/>
          <w:sz w:val="28"/>
        </w:rPr>
        <w:t>
      Резервке (күту парағына) келіп түскен инвестициялық субсидиялау шарттары бойынша субсидияларды төлеу ағымдағы қаржы жылында қосымша бюджет қаражаты бөлінген кезде инвестициялық субсидиялау шартының резервке (күту парағына)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субсидияларды төлеу келесі қаржы жылында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"34. Бірінші кезең бойынша жұмыс органының (көрсетілетін қызметті берушінің) шешімін алу үшін инвестор (көрсетілетін қызметті алушы) Мемлекеттік корпорацияға осы Қағидаларға 3-қосымшаға сәйкес нысан бойынша инвестициялық субсидиялауға арналған бірінші кезеңнің өтінімін береді.</w:t>
      </w:r>
    </w:p>
    <w:bookmarkEnd w:id="14"/>
    <w:p>
      <w:pPr>
        <w:spacing w:after="0"/>
        <w:ind w:left="0"/>
        <w:jc w:val="both"/>
      </w:pPr>
      <w:r>
        <w:rPr>
          <w:rFonts w:ascii="Times New Roman"/>
          <w:b w:val="false"/>
          <w:i w:val="false"/>
          <w:color w:val="000000"/>
          <w:sz w:val="28"/>
        </w:rPr>
        <w:t>
      Бұл ретте жұмыс органы (көрсетілетін қызметті беруші) өтінім келіп түскен күннен бастап 2 (екі) жұмыс күні ішінде инвестициялық жобаның осы Қағидалардың шарттарына сәйкестігі/сәйкес еместігі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5-1) тармақшамен толықтырылсын:</w:t>
      </w:r>
    </w:p>
    <w:bookmarkStart w:name="z25" w:id="15"/>
    <w:p>
      <w:pPr>
        <w:spacing w:after="0"/>
        <w:ind w:left="0"/>
        <w:jc w:val="both"/>
      </w:pPr>
      <w:r>
        <w:rPr>
          <w:rFonts w:ascii="Times New Roman"/>
          <w:b w:val="false"/>
          <w:i w:val="false"/>
          <w:color w:val="000000"/>
          <w:sz w:val="28"/>
        </w:rPr>
        <w:t>
      "5-1) техниканы, машинаны және (немесе) жабдықты өндіруші паспортының, сәйкестік сертификатының немесе техникаға, машинаға немесе жабдыққа сәйкестік туралы декларацияның көшірмелері;";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"37. Инвестор (көрсетілетін қызметті алушы) жұмыс органының (көрсетілетін қызметті берушінің) оң шешімін алған күннен бастап 1 (бір) жұмыс күні ішінде жұмыс органы (көрсетілетін қызметті беруші) мен инвестор (көрсетілетін қызметті алушы) арасында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инвестициялық субсидиялау шарты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сатып алынатын техниканы, машиналар мен жабдықтарды мақсатты пайдалану және иеліктен шығармау туралы келісім жасалады.</w:t>
      </w:r>
    </w:p>
    <w:bookmarkEnd w:id="16"/>
    <w:p>
      <w:pPr>
        <w:spacing w:after="0"/>
        <w:ind w:left="0"/>
        <w:jc w:val="both"/>
      </w:pPr>
      <w:r>
        <w:rPr>
          <w:rFonts w:ascii="Times New Roman"/>
          <w:b w:val="false"/>
          <w:i w:val="false"/>
          <w:color w:val="000000"/>
          <w:sz w:val="28"/>
        </w:rPr>
        <w:t>
      Жасалған инвестициялық субсидиялау шартын резервке (күту парағына) енгізу, сондай-ақ резервке (күту парағына) келіп түскен инвестициялық субсидиялау шарттары бойынша субсидиялар төлеу осы Қағидалардың 32-1-тармағына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"39. Инвестор (көрсетілетін қызметті алушы) техниканы, машиналарды, жабдықтарды кредитке/лизингке сатып алуды жоспарлаған жағдайда, инвестициялық субсидияларды қаржы институтының арнайы шотына аванстық төлеммен аудару жүзеге асырылады. Бұл ретте:</w:t>
      </w:r>
    </w:p>
    <w:bookmarkEnd w:id="17"/>
    <w:p>
      <w:pPr>
        <w:spacing w:after="0"/>
        <w:ind w:left="0"/>
        <w:jc w:val="both"/>
      </w:pPr>
      <w:r>
        <w:rPr>
          <w:rFonts w:ascii="Times New Roman"/>
          <w:b w:val="false"/>
          <w:i w:val="false"/>
          <w:color w:val="000000"/>
          <w:sz w:val="28"/>
        </w:rPr>
        <w:t>
      1) № 1, № 1.1, № 2, № 3, № 6, № 8, № 13, № 14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инвестор (көрсетілетін қызметті алушы) айқындайды, бұл инвестициялық субсидиялауға арналған өтінімде көрініс табады;</w:t>
      </w:r>
    </w:p>
    <w:p>
      <w:pPr>
        <w:spacing w:after="0"/>
        <w:ind w:left="0"/>
        <w:jc w:val="both"/>
      </w:pPr>
      <w:r>
        <w:rPr>
          <w:rFonts w:ascii="Times New Roman"/>
          <w:b w:val="false"/>
          <w:i w:val="false"/>
          <w:color w:val="000000"/>
          <w:sz w:val="28"/>
        </w:rPr>
        <w:t>
      2) № 4, № 5, № 7, № 9, № 10, № 11, № 12, № 12.1, № 15, № 16, № 17, № 18, № 20, № 21, № 22, № 23, № 24, № 25, № 26, № 27, № 28, № 29, № 30, № 31, № 32, № 33, № 34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жұмыс органы (көрсетілетін қызметті беруші) айқындайды.</w:t>
      </w:r>
    </w:p>
    <w:p>
      <w:pPr>
        <w:spacing w:after="0"/>
        <w:ind w:left="0"/>
        <w:jc w:val="both"/>
      </w:pPr>
      <w:r>
        <w:rPr>
          <w:rFonts w:ascii="Times New Roman"/>
          <w:b w:val="false"/>
          <w:i w:val="false"/>
          <w:color w:val="000000"/>
          <w:sz w:val="28"/>
        </w:rPr>
        <w:t>
      Субсидияларды қаржы институтының арнайы шотына аванстық төлеммен аудару тетігін қолдануға арналған өтінімдерді жұмыс органы (көрсетілетін қызметті беруші) екі кезеңді рәсімдерді қолданбай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"42. Қаржы институты техниканы, машинаны және (немесе) жабдықты лизингке беру жолымен инвесторды (көрсетілетін қызметті алушыны) қаржыландырған жағдайда, жұмыс органының (көрсетілетін қызметті берушінің) оң шешімі мен арнайы шотқа қаражат алған күннен бастап 10 (он) жұмыс күні ішінде, егер, инвестор (көрсетілетін қызметті алушы) мен қаржы институты арасындағы шартта өзгеше көзделмеген болса, қаржылық лизинг шартында көзделген қаражатты инвестордың (көрсетілетін қызметті алушының) шотына аударады және растайтын құжаттарды, сондай-ақ кредит шартының көшірмесін жұмыс органына (көрсетілетін қызметті берушіге) ұсынады.</w:t>
      </w:r>
    </w:p>
    <w:bookmarkEnd w:id="18"/>
    <w:p>
      <w:pPr>
        <w:spacing w:after="0"/>
        <w:ind w:left="0"/>
        <w:jc w:val="both"/>
      </w:pPr>
      <w:r>
        <w:rPr>
          <w:rFonts w:ascii="Times New Roman"/>
          <w:b w:val="false"/>
          <w:i w:val="false"/>
          <w:color w:val="000000"/>
          <w:sz w:val="28"/>
        </w:rPr>
        <w:t>
      Қаржы институты үш жақты шартқа және қаржы институтының арнайы шоттағы ақшаны пайдаланбауы туралы келісімге қол қойылған күннен бастап күнтізбелік 180 (бір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машинаны және (немесе) жабдықты жеткізудің аяқталғаны туралы жазбаша хабарлама жолдайды.</w:t>
      </w:r>
    </w:p>
    <w:p>
      <w:pPr>
        <w:spacing w:after="0"/>
        <w:ind w:left="0"/>
        <w:jc w:val="both"/>
      </w:pPr>
      <w:r>
        <w:rPr>
          <w:rFonts w:ascii="Times New Roman"/>
          <w:b w:val="false"/>
          <w:i w:val="false"/>
          <w:color w:val="000000"/>
          <w:sz w:val="28"/>
        </w:rPr>
        <w:t>
      Бұл ретте, осы тармақтың екінші бөлігінде көзделген талаптарды орындағанға дейін қаржы институты арнайы шоттағы қаражатты пайдаланбайды.</w:t>
      </w:r>
    </w:p>
    <w:p>
      <w:pPr>
        <w:spacing w:after="0"/>
        <w:ind w:left="0"/>
        <w:jc w:val="both"/>
      </w:pPr>
      <w:r>
        <w:rPr>
          <w:rFonts w:ascii="Times New Roman"/>
          <w:b w:val="false"/>
          <w:i w:val="false"/>
          <w:color w:val="000000"/>
          <w:sz w:val="28"/>
        </w:rPr>
        <w:t>
      Лизинг нысанасының түпкілікті құны субсидиялау шартында көрсетілген құннан іс жүзінде аз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айырмашылық сомасын (арнайы шотқа аударылған артық қаражатты) анықтайды және 3 (үш) жұмыс күнінен аспайтын мерзімде қаржы институтына айырмашылық сомасын (арнайы шотқа аударылған артық қаражатты) жұмыс органының (көрсетілетін қызметті берушінің) есептік шотына қалпына келтіру қажеттігі туралы хабарлама жолдайды.</w:t>
      </w:r>
    </w:p>
    <w:p>
      <w:pPr>
        <w:spacing w:after="0"/>
        <w:ind w:left="0"/>
        <w:jc w:val="both"/>
      </w:pPr>
      <w:r>
        <w:rPr>
          <w:rFonts w:ascii="Times New Roman"/>
          <w:b w:val="false"/>
          <w:i w:val="false"/>
          <w:color w:val="000000"/>
          <w:sz w:val="28"/>
        </w:rPr>
        <w:t>
      Қаржы институты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есептік шотына қаражатты хабарламада көрсетілген мөлшерде қалпына келтіреді.</w:t>
      </w:r>
    </w:p>
    <w:p>
      <w:pPr>
        <w:spacing w:after="0"/>
        <w:ind w:left="0"/>
        <w:jc w:val="both"/>
      </w:pPr>
      <w:r>
        <w:rPr>
          <w:rFonts w:ascii="Times New Roman"/>
          <w:b w:val="false"/>
          <w:i w:val="false"/>
          <w:color w:val="000000"/>
          <w:sz w:val="28"/>
        </w:rPr>
        <w:t xml:space="preserve">
      Лизинг нысанасының түпкілікті құны субсидияларды есептеуге арналған барынша жол берілген құннан асатын инвесторлардың (көрсетілетін қызметті алушылардың) өтінімдері бойынша субсидияларды қайта есептеу жүзеге асырылмайды."; </w:t>
      </w:r>
    </w:p>
    <w:bookmarkStart w:name="z32"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33"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34" w:id="2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1"/>
    <w:bookmarkStart w:name="z35"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36" w:id="2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3"/>
    <w:bookmarkStart w:name="z37"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4"/>
    <w:bookmarkStart w:name="z38" w:id="25"/>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жариялануы тиіс.</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332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2-қосымша</w:t>
            </w:r>
          </w:p>
        </w:tc>
      </w:tr>
    </w:tbl>
    <w:bookmarkStart w:name="z41" w:id="26"/>
    <w:p>
      <w:pPr>
        <w:spacing w:after="0"/>
        <w:ind w:left="0"/>
        <w:jc w:val="left"/>
      </w:pPr>
      <w:r>
        <w:rPr>
          <w:rFonts w:ascii="Times New Roman"/>
          <w:b/>
          <w:i w:val="false"/>
          <w:color w:val="000000"/>
        </w:rPr>
        <w:t xml:space="preserve"> Субсидиялауға жататын жобалар паспорттарының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4"/>
        <w:gridCol w:w="111"/>
        <w:gridCol w:w="111"/>
        <w:gridCol w:w="111"/>
        <w:gridCol w:w="111"/>
        <w:gridCol w:w="676"/>
        <w:gridCol w:w="676"/>
        <w:gridCol w:w="683"/>
        <w:gridCol w:w="22"/>
        <w:gridCol w:w="932"/>
        <w:gridCol w:w="1187"/>
        <w:gridCol w:w="162"/>
        <w:gridCol w:w="166"/>
        <w:gridCol w:w="187"/>
        <w:gridCol w:w="3"/>
        <w:gridCol w:w="4"/>
        <w:gridCol w:w="4"/>
        <w:gridCol w:w="8"/>
        <w:gridCol w:w="10"/>
        <w:gridCol w:w="7"/>
        <w:gridCol w:w="7"/>
        <w:gridCol w:w="7"/>
        <w:gridCol w:w="7"/>
        <w:gridCol w:w="7"/>
        <w:gridCol w:w="1"/>
        <w:gridCol w:w="1"/>
        <w:gridCol w:w="1"/>
        <w:gridCol w:w="92"/>
        <w:gridCol w:w="237"/>
        <w:gridCol w:w="244"/>
        <w:gridCol w:w="139"/>
        <w:gridCol w:w="140"/>
        <w:gridCol w:w="76"/>
        <w:gridCol w:w="76"/>
        <w:gridCol w:w="4"/>
        <w:gridCol w:w="4"/>
        <w:gridCol w:w="1"/>
        <w:gridCol w:w="1"/>
        <w:gridCol w:w="1"/>
        <w:gridCol w:w="191"/>
        <w:gridCol w:w="192"/>
        <w:gridCol w:w="96"/>
        <w:gridCol w:w="96"/>
        <w:gridCol w:w="98"/>
        <w:gridCol w:w="2160"/>
      </w:tblGrid>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пайыз (бұдан әрі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қума метр бірлігіне арналған субсидияларды есептеу үшін ең жоғарғы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(қоса есептегенде) ат күшіне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гектардан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211-350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351 ат күшінен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(шынжыр табанды):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(қоса есептегенде) ат күшіне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101-200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201-400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401 ат күшінен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201-230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231-279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280-370 ат күші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371 ат күшінен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250-300 (қоса есептегенде) ат күшіне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371 ат күшінен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қатарлы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 (өздігінен жүретін:)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жинайтын машина (қазушы)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 үшін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(егу кешендері):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метрге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10-15 метрден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 тоннаға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10,1-20 тоннадан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 тоннадан жоғары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тоннаға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10,1-20 тонна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20,1-49 тоннадан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тоннадан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жинағыш бункер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(үш және одан да көп корпусты)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6,1-20 метрден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жоспарлауға арналған жабдық (лазерлі жоспарлауыш)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гектардан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дейінгі дестелегіш: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метрлік дестелегіш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метрлік дестелегіш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метрден басталатын дестелегіш: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грейферлік қармауыш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бастап/50 бастан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 шағын тиегіш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бастап/50 бастан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варибалды пресс камерасы бар және ұсақтайтын екі өсті пресс-ораушы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өсті ірілеп орайтын пресс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бүркігіштер жүйесімен жабдықталған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1500 литрге дейін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бүркігіштер жүйесімен жабдықталған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 (тіркемелі):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өздігінен аударғыш платформаның екі жақты немесе үш жақты жүк түсіретін түрі бар, қозғалтқыш көлемі 10,90 литрден 11,76 литрге дейін, доңғалақ формуласымен 6х4 өздігінен аударғыш автомобиль*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15000 килограммнан аспайтын, екі жақты жүк түсіретін өздігінен аударғыш платформасы бар тіркеме*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 (сыйымдылығы кемінде 2,2 текше метр)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казғыш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 тиегіш**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литр және одан да көп бактың көлемі бар қатарлар арасындағы гербицидтік құбыр**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ашу/жабуға арналған отырғызғыш**</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 соқасы**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сым кемінде 2 қатар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тіркемелі шассилі жылжымалы вагон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Ауыл шаруашылығы мақсатындағы жүктерді тасымалдау үшін автомобиль сатып алған жағдайда кемінде 120 гектар жер алаңы болуы қажет; * 54, 55-позициялар жергілікті бюджет қаражаты есебінен субсидияланады; ** жеміс-жидек дақылдары мен жүзімнің көпжылдық екпелерінің аналықтарын отырғызу үшін сатып алынған техника субсидияланады. *** - жайылымдарға арналған қоршаудың ең жоғарғы рұқсат етілген құны 1000 гектарға 16 миллион теңгеден аспауы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"Сұранысқа ие ауыл шаруашылығы техникасын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үлесі-30 %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бірлігіне субсидияларды есептеу үшін ең жоғары рұқсат етілген құн, теңге</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40-тан 59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90-нан 100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101-дан 134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135-тен 155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156-ден 199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300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349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350-ден 439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440 (қоса есептегенде) ат күшінен бастап</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астық жинайтын комбайн:</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209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210-ден 229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230-ден 250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251-ден 260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261-ден 288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289-ден 299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360-ден 389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390 (қоса есептегенде) ат күшінен бастап</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астық жинайтын комбайндарға субсидияларды есептеу үшін ең жоғары рұқсат етілген құнында дестелегіштің құны көзделген.</w:t>
            </w:r>
          </w:p>
          <w:p>
            <w:pPr>
              <w:spacing w:after="20"/>
              <w:ind w:left="20"/>
              <w:jc w:val="both"/>
            </w:pPr>
            <w:r>
              <w:rPr>
                <w:rFonts w:ascii="Times New Roman"/>
                <w:b w:val="false"/>
                <w:i w:val="false"/>
                <w:color w:val="000000"/>
                <w:sz w:val="20"/>
              </w:rPr>
              <w:t>
Астық жинайтын комбайынды дестелегішсіз сатып алған жағдайда, дестелегіштің құнын есепке алмай, субсидияны есептеуге жол беріледі.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(Еуропа өндірісінің моделдері)**: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күшінен бастап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күшінен бастап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84 ат күшінен бастап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84 ат күшінен бастап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күшінен бастап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күшінен бастап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 (Еуропа өндірісінің моделдері)**: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 (Еуропа өндірісінің модельдері)**: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килограммға дейінгі 10 килограммнан басталатын тұқымдардың партияларын ылғалды дәрілеуге арналған машина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масақты бастырғыш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масақты бастырғыш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бір собықтық бастырғыш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біршүлдікті тіркемедегі бензин қозғалтқышы бар байламдық бастырғыш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зертханалық есептегіш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килограммға дейін тұқымдарды ұқыпты тазалау және сұрыптауға арналған зертханалық машина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тұқымдық тазарту кезіндегі өнімділігі сағатына 5,1-ден 10 тоннаға дейін тұқым тазалау-сұрыптау жабдығы (Еуропа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5-тен 15 тоннаға дейін тұқым тазалау-сұрыптау жабдығы (Еуропа өндірісінің моделдері).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улағышты,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аукыстыру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(ТМД өндірісінің моделдері (Қазақстан Республикасында өндірілгендерді қоса алғанда)).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55 081 028</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71 605 649</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тоннадан 15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88 130 300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w:t>
            </w:r>
            <w:r>
              <w:rPr>
                <w:rFonts w:ascii="Times New Roman"/>
                <w:b w:val="false"/>
                <w:i w:val="false"/>
                <w:color w:val="000000"/>
                <w:sz w:val="20"/>
              </w:rPr>
              <w:t>заңға</w:t>
            </w:r>
            <w:r>
              <w:rPr>
                <w:rFonts w:ascii="Times New Roman"/>
                <w:b w:val="false"/>
                <w:i w:val="false"/>
                <w:color w:val="000000"/>
                <w:sz w:val="20"/>
              </w:rPr>
              <w:t xml:space="preserve">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жабдықты қажет болған жағдайда сатып алу.</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қамтамасыз ету (құдықтар, ұңғымалар)"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 пунктінің құрылысы (төмендегілердің бірі):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(құдық тереңдігіне қарамастан субсидиялауға арналған шекті тереңдік 50 метрден;</w:t>
            </w: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аридтік аймақтар үшін 375 метрден аспайды</w:t>
            </w: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(бензинді немесе дизелдік генератор)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көтеретін сорғы</w:t>
            </w: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 суландыру көлемі 2 000 гектарға дейін жайылымды құрайды. Шарттың міндетті тармағы мердігердің жыл ішінде судың тиісті дебетін қамтамасыз ету жөніндегі кепілдігі болып табылады (персонал үшін жабдықтар мен инфрақұрылымды субсидиялау кезінде талап етілмейді). ** Инвестордың субсидиялауға өтінім берген сәтте бір құдыққа кемінде 50 шартты ірі қара мал басының болуы.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ұстауға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құрылыстакеңейту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ұстауға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анықталады:жаңа құрылыс кезіндекеңейту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20 00010 000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барынша жол берілген құн, теңге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ішкі өтетін жерлердің қоршаулары, сиырлар қасынуға арналған қондырғылар, желдету, сумен қамту жабдығы, сұйық көңді бөлу жүйесі, емдеу-санитариялық пункт; автоматтандырылған сауу қондырғысымен (карусель, параллель, елочка, тандем, роботталған сауын құрылғысы), сүт құбырымен, сүт салқындатқыш танкермен, сиырлардың физикалық жай-күйін бақылау жүйесімен жарақталған сауын залы; бұзауды ұстауға арналған торлармен жарақталған бұзау қора, сүрлем траншеялары. Инвестициялық жобаның құны жобалау-сметалық құжаттамаға сәйкес айқындалады:жаңа құрылыс кезіндекеңейту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2 900 0001 450 000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құбыры бар сауын қондырғысы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сауын аппараты</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ұстауға арнаған қора жабдығы (қалқа)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ұстауға арналған ғимараттары, сауын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тоңазытқыщ камералары бар ауысымына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дайын өнім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 ілгіш жолдарымен*</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ет комбинатына екі бірліктен артық емес; ** 1 ет комбинатына автомашина базасындағы екі рефрижератордан артық емес; *** 1 ет комбинатына бір мал тасығыштан/тартқыштан артық емес.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зауыты тәулігіне 1 тоннадан бастап сүтті қайта өңдеуге, сүт өнімдерін өлшеп-орауға және сақтауға арналған технологиялық жабдығы бар Инвестициялық жобаның құны жобалау-сметалық құжаттамаға сәйкес анықталады.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әрлеу, жылыту, инженерия жүйесі, жабдықтарды монтаждау: сүтті салқындатқыш, тот баспайтын болаттан жасалған раковина бар үстел, сүт сорғысы, электр су жылытқышы, сүт есептегіштері, сүт анализаторы, сүзгіштер.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сатып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(дизельді немесе бензинді)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қоректендіруге арналған тоңазытқыш жабдықтар*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тіркеме сұйықтық температурасының өзгеруіне жол бермеу үшін жылу оқшаулағышы бар сүт тасушы: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асатын автокөлік базасындағы сүт тасушы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асатын автокөлік базасындағы сүт тасушы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асатын автокөлік базасындағы сүт тасушы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 автокөлік базасындағы сүт тасушы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 жартылай тіркеме негізіндегі сүт тасушы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автомашина базасында екі рефрижератордан артық емес.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 үшін жабдық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(40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(электрлі машинкалардың 10 жиынтығы, шанақ, қойларға арналған тоғыту қондырғысы, сұрыптау торы, пресс)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"Тері мен жүнді бастапқы өңдеу жөніндегі кәсіпорындарды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жабдықтың атауы мен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 берілетін құны,теңге/бірлік</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1000-1500 килограмм жуылмаған жүн жуу қондырғысы (жуылмаған жүн беру құрылғысы, екі барабанды қопсытқыш, таспалы транспортер, баркалар, кептіру барабандары, сығуға арналған пресс, май бөлу құрылғысы) Инвестициялық жобаның құны жобалау-сметалық құжаттамаға сәйкес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600 данадан бастап ірі қара мал терісін бастапқы өңдеу желісі, ауысымына 2000 дана ұсақ мал терісін бастапқы өңдеу желісі Инвестициялық жобаның құны жобалау-сметалық құжаттамаға сәйкес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"Суару жүйелерін және тамшылатып суаруды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және суару жүйесіне беру инфрақұрылымы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0" w:type="auto"/>
            <w:gridSpan w:val="5"/>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gridSpan w:val="5"/>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gridSpan w:val="5"/>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 Су алуға және беруге арналған инфрақұрылым мыналарды қамтиды: су жинау құрылысы, сорғы станциясы (электрлі, дизельді немесе бензинді), ұңғыма, магистральдық құбыр немесе арна, таратушы желілер, электр беру желісі, трансформаторлық қосалқы станция. Жаңбырлатқыш машиналар мыналарды қамтиды: айналмалы жаңбырлатқыш машиналар - бір немесе екі позициялық, алдыңғы, сондай-ақ барабан типті.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ылғалдандыру, жарық беру,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Инвестициялық жобаның құны жобалау-сметалық құжаттамаға сәйкес айқындалады: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 1.1. құрылыс.</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gridSpan w:val="7"/>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12.1 "Аквапоникалық жылыжай кешенін салу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кіреді: жылу энергиясының автономды көздері, жылыту және климаттық бақылау жүйесі, тұманның автоматты түрде пайда болу жүйесі, жарықтандыру, перде, көп деңгейлі тұқым өсіру жүйесі, көп деңгейлі аквапоникалық өсіру жүйесі, қоректік заттардың айналым жүйесі, қоректік заттардың құрамын басқару құрылғысы, балықты ұстау мен өсірудің бассейндік жүйесі, бассейндегі суды қайта өңдеу жүйесі. Инвестициялық жобаның құны жобалау-сметалық құжаттамаға сәйкес анықталады.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 (құрылыс кезінде)</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 (кеңейту кезінде)</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190 000 000 (құрылыс кезінде)</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 (кеңейту кезінде)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 Бұл ретте инвестор ұқсас жабж\дықтың құнын растайтын кемінде 3(үш) прайс-парақты беруі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бастап қарқынды алма бағын отырғызу"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қорғау торын субсидиялау (қоршауға қарсы, күннен қорғайтын) төрт жыл бойы бақшаны салу фактісі бойынша жүзеге асырылады, осы Шарт бойынша бақты салу басында қорғау торын орнату талап етілмейді; ** ауыл шаруашылығы техникасы мен жабдықтарын сатып алу (қажет болған жағдайда); *** қарқынды алма бағына арналған жердің ең аз нормативі, техниканың бірінші бірлігін субсидиялау кезінде 5-тен 20 гектарды құрайды. Бір түрдегі техниканың екінші бірлігін субсидиялау ең төменгі норматив 20 гектарда 50% - ға және одан артық артқан кезде жүзеге асырылады. Қарқынды алма бағы үшін жер алқаптарының ең төменгі нормативіне сәйкес келетін жер учаскесіне меншік құқығы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бақшасының отырғызылуы субсидияланады. Осы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 (бұдан әрі - Шығымдылығын арттыруды субсидиялау қағидалары) шеңберінде субсидияланбайды, сол сияқты Шығымдылығын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бойлы және ұзын бойлы телітушілердегі көшеттерді пайдалана отырып, отырғызу материалы аурулар мен зиянкестерден таза болуы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шекілдеуікті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(шекілдеуікті жеміс дақылдары);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 (жидек дақылдары).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(шекілдеуікті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(бұршаққа қарсы, күн сәулесінен қорғайтын) пайдалана отырып (жаңғақ жемісті және жидекті дақылдарды қоспағанда)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11"/>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қорғау торын субсидиялау (қоршауға қарсы, күннен қорғайтын) төрт жыл бойы бақты салу фактісі бойынша жүзеге асырылады, осы Шарт бойынша бақты салу басында қорғау торын орнату талап етілмейді; ** ауыл шаруашылығы техникасы мен жабдықтарын сатып алу (қажет болған жағдайда); *** жеміс-жидек дақылдары мен жүзімге арналған жердің ең төменгі нормативі техниканың бірінші бірлігін субсидиялау кезінде 5-тен 20 гектарға дейін құрайды. Бір түрдегі техниканың екінші бірлігін субсидиялау ең төменгі норматив 20 гектарда 50% - ға және одан артық артқан кезде жүзеге асырылады. Жеміс-жидек дақылдары мен жүзімге арналған жерлердің ең төменгі нормативіне сәйкес келетін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 Егер, инвестор (көрсетілетін қызметті алушы) бұрын жеміс-жидек дақылдары мен жүзімнің астына салған алқабы кемінде 5 гектарды құраса, екпелер кеңейген кезде жеміс-жидек дақылдары мен жүзімді отырғызу 5 гектардан кем субсидияланады.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0"/>
              </w:rPr>
              <w:t>бұйрығымен</w:t>
            </w:r>
            <w:r>
              <w:rPr>
                <w:rFonts w:ascii="Times New Roman"/>
                <w:b w:val="false"/>
                <w:i w:val="false"/>
                <w:color w:val="000000"/>
                <w:sz w:val="20"/>
              </w:rPr>
              <w:t xml:space="preserve"> бекітілген ( Нормативтік құқықтық актілерді мемлекеттік тіркеу тізілімінде № 17320 болып тіркелген)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 (бұдан әрі - Шығымдылығын арттыруды субсидиялау қағидалары) шеңберінде субсидияланбайды, сол сияқты Шығымдылығын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20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құрылысжайлары бар құс фабрикасы: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мен ғимараттары бар. Инвестициялық жобаның құны жобалау-сметалық құжаттамаға сәйкес айқындалады: құрылыс кезіндекеңейту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 құс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520 000 260 000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жылына 2 мың тоннадан бастап бастапқы қуатпен құс етін өндіру үшін объектілерді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бір бірлігіне арналған субсидияларды есептеу үшін барынша рұқсат етілетін құн, теңге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құрылыс/кеңейту кезінде жаңғырту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1 700 000 850 000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жем зауыты (цехы). Инвестициялық жобаның құны жобалау-сметалық құжаттамаға сәйкес айқындалады: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6"/>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6"/>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бастайтын мобильді құрамажем зауыты.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6"/>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компостирлеу: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қарғаушы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тиегіш</w:t>
            </w:r>
          </w:p>
        </w:tc>
        <w:tc>
          <w:tcPr>
            <w:tcW w:w="0" w:type="auto"/>
            <w:gridSpan w:val="6"/>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кептіру: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қоқыс/тәуліктік өңдеу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қоқыс/тәулітік өңдеу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тонна/тәулікте</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"Құс шаруашылығында асыл тұқымдық бірінші және екінші репродуктор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табынның құс қорасы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Зооветеринариялық блок</w:t>
            </w: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w:t>
            </w: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табынды ұстауға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 электр станциясы/дизелді генераторлы қондырғы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"Алаңы кемінде 50 гектар көлдік-тауарлық балық өсіру шаруашылығына арналған жабдық пен техника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жабдық</w:t>
            </w: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қорытпасынан жасалған қайық</w:t>
            </w: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қозғалтқышы</w:t>
            </w: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w:t>
            </w: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 *</w:t>
            </w: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 мен жабдық әр 50 гектарға бір бірлік есебімен субсидияланады. Бір түрдегі техника мен жабдықтың екінші және одан кейінгі бірліктерін субсидиялау көлдік-тауарлық балық шаруашылығының алаңы 50 %-ға артқан кезде жүзеге асырылады. * Таңдау бойынша не тірі балық контейнері, не тірі балық тасуға арналған автомашина субсидияланады.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"Астық сақтау орындарын салу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картоп-көкөніс сақтау орындарын салу,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"1 000 тоннадан басталатын жеміс сақтау орындарын салу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40 194 000 29 145 000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72 207 331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буып-түю жабдығы****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тонна/сағатына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Ескерте: Инвестициялық жобаның құны жобалау-сметалық құжаттамаға сәйкес айқындалады. *1000 тонна сақтауға 8 рефрижератордан асырмай субсидияланады ** бір контейнердің сыйымдылығы 300 килограмм және одан көп. 1 тонна сақтауға 3 бірліктен аспайтын пластикалық контейнер субсидияланады. *** гофрокартон өндіру желісі (гофроагрегат), гофроыдыстар өндіру желісі (флексобасылым, слоттер, ротациялық кесу), ротациялық оюға арналған штанцті қалыптар, бу генераторы, компрессорлар, қойма техникасы (орап алатын тиегішті қоса алғанда), дайын өнімді байлау жабдығы, өндіріс қалдықтарын тығыздайтын жабдық. 10 000 тоннадан басталатын жеміс сақтау орны субсидияланады. **** іріктеп буып-түю жабдығы 800 тонна сақтауға 1 тонна/сағат есебінен субсидияланады. Жабдық, контейнерлер және көлік бойынша жеміс сақтау орнының ағымдағы көлемін кеңейтпей, бірақ 1 тонна сақтауға ең жоғары нормативтерден асырмай сатып алуға және субсидиялауға болады.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"Жемістерді/көкөністерді/бақша дақылдарын өңдеу жөніндегі кәсіпорынды салу және (немесе) жұмыс істеп тұрғанын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"Картоп өңдеу жөніндегі кәсіпорынды салу"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 картопты, өңделген өнімдердің (картоп чипсілері, фри картобы, жартылай фабрикат) бір және (немесе) бірнеше түрін өндіруге қажетті жабдықтары бар өндірістік кешенді қамтиды. Инвестициялық жобаның құны жобалау-сметалық құжаттамаға сәйкес айқындалады: құрылыс жылына 140 мың тоннадан бастап шикізат өңдейтін кәсіпорын салу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500 тоннадан бастап майлы дақылдарды өңдейтін кәсіпорын құрылысы кезінде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тәулігіне1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200 тоннадан бастап майлы дақылдарды өңдейтін кәсіпорын құрылысы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бастап майлы дақылдарды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бастап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"Дәнді дақылдарды тереңдете өңдеп өнімдер өндіру жөніндегі кәсіпорынды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тереңдете өңдеп өнімдердің бір және (немесе) бірнеше түрін өндіруге қажетті жабдығы бар кәсіпорын*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істеп тұрған қуаты тәулігіне 170 тонна шикізаттан басталатын астықты терең өңдеу кәсіпорнын салу және 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кәсіпорын салу кезінде</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жұмыс істеп тұрған кәсіпорынды кеңейту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ұн өңдеу жөніндегі кәсіпорын.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 * Тауарлық ұн өндіруге арналған астық өңдейтін кәсіпорындарды қоспағанда.</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"Қант өндіру жөніндегі кәсіпорынды құру және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 қабылдауға және өңдеуге қажетті жабдығы бар қант қызылшасын өңдеу жөніндегі кәсіпорын. Субсидияны есептеу талаптары: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1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"Қуаты жылына 2 мың тонна өнімнен басталатын кондитерлік өнімдер өндіру жөніндегі кәсіпорынды кеңейту үшін жабдық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бірлігіжобаның қуаты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өндіруге арналған желі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тоннасы/жылына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"Өндірістік қуаты жылына 50 миллион жұмыртқадан бастап ұлғайтылатын жұмыртқалық құс фабрикаларын кеңейту"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машина90 000 жұмыртқа/сағат</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қалдықтарын өңдеу жабдығы</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Шанышқылы тиегіш</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тиегіш</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"Жылына 20 тоннадан тауарлық балық өсіруге арналған, сумен қамтамасыз ету циклі тұйық балық өсіру объектісін құру және кеңейту немесе жылына 40 тоннадан бастап тауарлық балық өндіруге арналған шарбақтық желі қолданылатын балық өсіру шаруашылығын құру үшін жабдық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тұйық циклі бар, суды оттегімен қанықтыру үшін инженерлік үлгідегі аэраторлармен (оттегі станцияларымен), автоматтандырылған азықтандыру жүйесімен, сумен жабдықтау, желдету және жылыту, тоңазытқыш жабдықтарымен, объектіге қызмет көрсету үшін қажетті техникамен және жабдықтармен жабдықталған балық өсіру кешені.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жоба өнімнің 1 (бір) тоннасы (теңге)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6 200 000 4 300 000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қондырғысына арналған ғимараттар мен құрылыстар.</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500 шаршы метр баудан тұратын бау-бақша желісі</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үрлеу</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үлестіргіш</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Аэраторларға, жемшөп үлестіргіштерге арналған электрмен қоректендіру</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жедел талдауға арналған аспап</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"Еріген қар суларын жинау үшін жасанды су айдынын (тоғанын) құру" жобасының паспорты</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толтыру кезінде пайдалы көлемі кемінде 4000 текше метр болатын еріген қар суын жинауға арналған қолдан жасалған су қоймасын (тоған)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көлемнің 1 текше метрі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құны жобалау-сметалық құжаттамаға сәйкес анықталады. Қолдан жасалған су айдынындағы (тоғандағы) жиналған су көлемі булану нормасын ескеріп, жаз мезгіліндегі ірі қара малдың 50 шартты басын суаруға арналған судың жарты жылдық тұтыну көлеміне тең. Бір шаруашылықтың суға деген жалпы қажеттілігін қамтамасыз ету қажет болған кезде бірнеше су айдыны субсидияланады.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332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7-қосымша</w:t>
            </w:r>
          </w:p>
        </w:tc>
      </w:tr>
    </w:tbl>
    <w:bookmarkStart w:name="z44" w:id="27"/>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көрсетілетін қызмет стандарты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40"/>
        <w:gridCol w:w="1128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www. egov. kz "электрондық үкіметтің" веб-порталы (бұдан әрі – портал);</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шартын жасасу не мемлекеттік қызмет көрсетуден уәжді бас тарту.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корпорацияда – Қазақстан Республикасы еңбек заңнамасына сәйкес демалыс және мереке күндерін қоспағанда, дүйсенбіден бастап жұманы қоса алғанда, түскі үзіліссіз, сағат 09:00-ден 20:00-ға дейін.</w:t>
            </w:r>
          </w:p>
          <w:p>
            <w:pPr>
              <w:spacing w:after="20"/>
              <w:ind w:left="20"/>
              <w:jc w:val="both"/>
            </w:pPr>
            <w:r>
              <w:rPr>
                <w:rFonts w:ascii="Times New Roman"/>
                <w:b w:val="false"/>
                <w:i w:val="false"/>
                <w:color w:val="000000"/>
                <w:sz w:val="20"/>
              </w:rPr>
              <w:t>
Мемлекеттік корпорацияға жүгінген кезде мемлекеттік қызмет субсидиялау объектісі тұрған жерде жеделдетіп қызмет көрсетусіз электрондық кезек тәртібімен көрсетіледі, портал арқылы электрондық кезекке бронь жасалуы мүмкін.</w:t>
            </w:r>
          </w:p>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сканирленген көшірмесі);</w:t>
            </w:r>
          </w:p>
          <w:p>
            <w:pPr>
              <w:spacing w:after="20"/>
              <w:ind w:left="20"/>
              <w:jc w:val="both"/>
            </w:pPr>
            <w:r>
              <w:rPr>
                <w:rFonts w:ascii="Times New Roman"/>
                <w:b w:val="false"/>
                <w:i w:val="false"/>
                <w:color w:val="000000"/>
                <w:sz w:val="20"/>
              </w:rPr>
              <w:t>
Мемлекеттік корпорация арқылы берген кезде – қағаз нысанда.</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сатып алынған техника, машина мен жабдық бойынша көрсетілетін қызметті алушы өтінімде көрсетілген қажетті құжаттарды қоса бере отырып, өтінім береді, ол екі кезеңді рәсімдер қолданылмай қаралады:</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сканирленген көшірмесі);</w:t>
            </w:r>
          </w:p>
          <w:p>
            <w:pPr>
              <w:spacing w:after="20"/>
              <w:ind w:left="20"/>
              <w:jc w:val="both"/>
            </w:pPr>
            <w:r>
              <w:rPr>
                <w:rFonts w:ascii="Times New Roman"/>
                <w:b w:val="false"/>
                <w:i w:val="false"/>
                <w:color w:val="000000"/>
                <w:sz w:val="20"/>
              </w:rPr>
              <w:t>
Мемлекеттік корпорация арқылы берген кезде – қағаз нысанда.</w:t>
            </w:r>
          </w:p>
          <w:p>
            <w:pPr>
              <w:spacing w:after="20"/>
              <w:ind w:left="20"/>
              <w:jc w:val="both"/>
            </w:pPr>
            <w:r>
              <w:rPr>
                <w:rFonts w:ascii="Times New Roman"/>
                <w:b w:val="false"/>
                <w:i w:val="false"/>
                <w:color w:val="000000"/>
                <w:sz w:val="20"/>
              </w:rPr>
              <w:t xml:space="preserve">
Екінші кезеңде (жұмыс аяқталғаннан кейін) көрсетілетін қызметті алушы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өтінім береді:</w:t>
            </w:r>
          </w:p>
          <w:p>
            <w:pPr>
              <w:spacing w:after="20"/>
              <w:ind w:left="20"/>
              <w:jc w:val="both"/>
            </w:pPr>
            <w:r>
              <w:rPr>
                <w:rFonts w:ascii="Times New Roman"/>
                <w:b w:val="false"/>
                <w:i w:val="false"/>
                <w:color w:val="000000"/>
                <w:sz w:val="20"/>
              </w:rPr>
              <w:t>
портал арқылы берген кезде – "PDF (Portable Document Format)" форматында (қағаз нұсқасының көрсетілетін қызметті алушының қолы қойылған және мөрімен (бар болса) расталған сканирленген көшірмесі);</w:t>
            </w:r>
          </w:p>
          <w:p>
            <w:pPr>
              <w:spacing w:after="20"/>
              <w:ind w:left="20"/>
              <w:jc w:val="both"/>
            </w:pPr>
            <w:r>
              <w:rPr>
                <w:rFonts w:ascii="Times New Roman"/>
                <w:b w:val="false"/>
                <w:i w:val="false"/>
                <w:color w:val="000000"/>
                <w:sz w:val="20"/>
              </w:rPr>
              <w:t>
Мемлекеттік корпорация арқылы берген кезде – қағаз нысанда.</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2001 жылғы 16 шілдедегі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0"/>
              </w:rPr>
              <w:t>2-тармағына</w:t>
            </w:r>
            <w:r>
              <w:rPr>
                <w:rFonts w:ascii="Times New Roman"/>
                <w:b w:val="false"/>
                <w:i w:val="false"/>
                <w:color w:val="000000"/>
                <w:sz w:val="20"/>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іске қосу кешенін немесе инвестициялық жобаның кезегін пайдалануға беру актісінің (Қағидалардың 16-тармағында көрсетілген жағдайлар бойынша) көшірмелері;</w:t>
            </w:r>
          </w:p>
          <w:p>
            <w:pPr>
              <w:spacing w:after="20"/>
              <w:ind w:left="20"/>
              <w:jc w:val="both"/>
            </w:pPr>
            <w:r>
              <w:rPr>
                <w:rFonts w:ascii="Times New Roman"/>
                <w:b w:val="false"/>
                <w:i w:val="false"/>
                <w:color w:val="000000"/>
                <w:sz w:val="20"/>
              </w:rPr>
              <w:t>
2) сатып алушы мен жеткізуші (жабдықтар сатып алу кезінде) арасындағы жабдықтарды пайдалануға енгізу актісінің көшірмесі;</w:t>
            </w:r>
          </w:p>
          <w:p>
            <w:pPr>
              <w:spacing w:after="20"/>
              <w:ind w:left="20"/>
              <w:jc w:val="both"/>
            </w:pPr>
            <w:r>
              <w:rPr>
                <w:rFonts w:ascii="Times New Roman"/>
                <w:b w:val="false"/>
                <w:i w:val="false"/>
                <w:color w:val="000000"/>
                <w:sz w:val="20"/>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w:t>
            </w:r>
            <w:r>
              <w:rPr>
                <w:rFonts w:ascii="Times New Roman"/>
                <w:b w:val="false"/>
                <w:i w:val="false"/>
                <w:color w:val="000000"/>
                <w:sz w:val="20"/>
              </w:rPr>
              <w:t>9-1-тарауына</w:t>
            </w:r>
            <w:r>
              <w:rPr>
                <w:rFonts w:ascii="Times New Roman"/>
                <w:b w:val="false"/>
                <w:i w:val="false"/>
                <w:color w:val="000000"/>
                <w:sz w:val="20"/>
              </w:rPr>
              <w:t xml:space="preserve"> сәйкес жобалар сараптамасының оң қорытындысы бар жобалау-сметалық құжаттама көшірмелері (жобалау-сметалық құжаттамасына сәйкес субсидиялау көзделген жобалар паспорттары бойынша);</w:t>
            </w:r>
          </w:p>
          <w:p>
            <w:pPr>
              <w:spacing w:after="20"/>
              <w:ind w:left="20"/>
              <w:jc w:val="both"/>
            </w:pPr>
            <w:r>
              <w:rPr>
                <w:rFonts w:ascii="Times New Roman"/>
                <w:b w:val="false"/>
                <w:i w:val="false"/>
                <w:color w:val="000000"/>
                <w:sz w:val="20"/>
              </w:rPr>
              <w:t>
5) ауыл шаруашылығы техникасын, арнайы техника мен технологиялық жабдықтарды қабылдап алу-беру актілерінің көшірмелері;</w:t>
            </w:r>
          </w:p>
          <w:p>
            <w:pPr>
              <w:spacing w:after="20"/>
              <w:ind w:left="20"/>
              <w:jc w:val="both"/>
            </w:pPr>
            <w:r>
              <w:rPr>
                <w:rFonts w:ascii="Times New Roman"/>
                <w:b w:val="false"/>
                <w:i w:val="false"/>
                <w:color w:val="000000"/>
                <w:sz w:val="20"/>
              </w:rPr>
              <w:t>
6) техниканы, машинаны және (немесе) жабдықты өндіруші паспортының, сәйкестік сертификатының немесе техникаға, машинаға немесе жабдыққа сәйкестік туралы декларацияның көшірмелері;</w:t>
            </w:r>
          </w:p>
          <w:p>
            <w:pPr>
              <w:spacing w:after="20"/>
              <w:ind w:left="20"/>
              <w:jc w:val="both"/>
            </w:pPr>
            <w:r>
              <w:rPr>
                <w:rFonts w:ascii="Times New Roman"/>
                <w:b w:val="false"/>
                <w:i w:val="false"/>
                <w:color w:val="000000"/>
                <w:sz w:val="20"/>
              </w:rPr>
              <w:t>
7)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көшірмелері;</w:t>
            </w:r>
          </w:p>
          <w:p>
            <w:pPr>
              <w:spacing w:after="20"/>
              <w:ind w:left="20"/>
              <w:jc w:val="both"/>
            </w:pPr>
            <w:r>
              <w:rPr>
                <w:rFonts w:ascii="Times New Roman"/>
                <w:b w:val="false"/>
                <w:i w:val="false"/>
                <w:color w:val="000000"/>
                <w:sz w:val="20"/>
              </w:rPr>
              <w:t xml:space="preserve">
8) инвестор (көрсетілетін қызметті алушы) Қағидалардың 17-тармағының 2) тармақшасына сәйкес екінші траншты алуға өтінім берген жағдайда, "PDF (Portable Document Format)" электрондық форматында (қағаз нұсқасының сканерленген көшірмесі) растаушы құжаттарды (бизнес – жоспар, дайын өнімді өткізу бойынша электрондық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16060 болып тіркелген) бекітілген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p>
            <w:pPr>
              <w:spacing w:after="20"/>
              <w:ind w:left="20"/>
              <w:jc w:val="both"/>
            </w:pPr>
            <w:r>
              <w:rPr>
                <w:rFonts w:ascii="Times New Roman"/>
                <w:b w:val="false"/>
                <w:i w:val="false"/>
                <w:color w:val="000000"/>
                <w:sz w:val="20"/>
              </w:rPr>
              <w:t>
9) қосымша құн салығы бойынша тіркеу есебіне қою туралы куәліктің көшірмесі (қосымша құн салығы бойынша тіркеу есебінде тұрған агроөнеркәсіптік кешен cубъектілері үшін);</w:t>
            </w:r>
          </w:p>
          <w:p>
            <w:pPr>
              <w:spacing w:after="20"/>
              <w:ind w:left="20"/>
              <w:jc w:val="both"/>
            </w:pPr>
            <w:r>
              <w:rPr>
                <w:rFonts w:ascii="Times New Roman"/>
                <w:b w:val="false"/>
                <w:i w:val="false"/>
                <w:color w:val="000000"/>
                <w:sz w:val="20"/>
              </w:rPr>
              <w:t xml:space="preserve">
10)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19994 болып тіркелген) бекітілген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көшірмелері.</w:t>
            </w:r>
          </w:p>
          <w:p>
            <w:pPr>
              <w:spacing w:after="20"/>
              <w:ind w:left="20"/>
              <w:jc w:val="both"/>
            </w:pPr>
            <w:r>
              <w:rPr>
                <w:rFonts w:ascii="Times New Roman"/>
                <w:b w:val="false"/>
                <w:i w:val="false"/>
                <w:color w:val="000000"/>
                <w:sz w:val="20"/>
              </w:rPr>
              <w:t>
Көрсетілетін қызметті алушы субсидияны қаржы институтының арнайы шотына аудару тетігін қолдануға арналған өтінімді Қағидаларға 5-қосымшаға сәйкес береді.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қызметті бастау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корпорация арқылы өтінім берілген кезде көрсетілетін қызметті алушы жеке басын куәландыратын құжатты (жеке басын сәйкестендіру үшін) көрсетеді.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 gov. kz</w:t>
            </w:r>
          </w:p>
          <w:p>
            <w:pPr>
              <w:spacing w:after="20"/>
              <w:ind w:left="20"/>
              <w:jc w:val="both"/>
            </w:pPr>
            <w:r>
              <w:rPr>
                <w:rFonts w:ascii="Times New Roman"/>
                <w:b w:val="false"/>
                <w:i w:val="false"/>
                <w:color w:val="000000"/>
                <w:sz w:val="20"/>
              </w:rPr>
              <w:t>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