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3a0" w14:textId="8fb1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сараптау-тексеру комиссиясы және орталық мемлекеттік және арнайы мемлекеттік архивтердің сараптау-тексеру комиссиялары туралы ережелерді бекіту туралы" Қазақстан Республикасы Байланыс және ақпарат министрінің 2011 жылғы 16 қарашадағы № 348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2021 жылғы 5 қарашадағы № 344 бұйрығы. Қазақстан Республикасының Әділет министрлігінде 2021 жылғы 9 қарашада № 25052 болып тіркелді. Күші жойылды - Қазақстан Республикасы Мәдениет және ақпарат министрінің 2025 жылғы 31 наурыздағы № 119-НҚ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сараптау-тексеру комиссиясы және орталық мемлекеттік және арнайы мемлекеттік архивтердің сараптау-тексеру комиссиялары туралы ережелерді бекіту туралы" Қазақстан Республикасы Байланыс және ақпарат министрінің 2011 жылғы 16 қарашадағы № 348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архив қоры және архивтер туралы" Қазақстан Республикасы Заңының 18-бабы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Орталық сараптау-тексеру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ОСТК өз қызметінде Қазақстан Республикасының Конституциясын, "Ұлттық архив қоры және архивтер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архив ісі және басқаруды құжаттамалық қамтамасыз ету, электрондық құжат айналымы және электрондық архивтер саласындағы басқа да нормативтік құқықтық актілерін, сондай-ақ осы Орталық сараптау-тексеру комиссиясы туралы ережені (бұдан әрі – Ереже) басшылыққа алады.";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Орталық мемлекеттік және арнайы мемлекеттік архивтердің сараптау-тексеру комиссиялары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СТК өз қызметінде Қазақстан Республикасының Конституциясын, "Ұлттық архив қоры және архивтер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архив ісі және басқаруды құжаттамалық қамтамасыз ету, электрондық құжат айналымы және электрондық архивтер саласындағы басқа да нормативтік құқықтық актілерін, сондай-ақ осы Орталық мемлекеттік және арнайы мемлекеттік архивтердің сараптау-тексеру комиссиялары туралы ережені (бұдан әрі – Ереже) басшылыққа 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 мынадай редакцияда жазылсын: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және жеке тұлғалардың өтініштеріне жауаптар Қазақстан Республикасы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жолданады.".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Архив істері және құжаттаманы басқару комитеті заңнамада белгіленген тәртіпте: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бұйрықтың осы тармағында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