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a3d8a" w14:textId="42a3d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 балаларды үйде оқытуға жұмсалған шығындарды өтеуді тағайындау және төлеу туралы есеп" әкімшілік деректерін жинауға арналған нысанды бекіту туралы" Қазақстан Республикасы Денсаулық сақтау және әлеуметтік даму министрінің 2016 жылғы 19 қаңтардағы № 28 бұйрығына өзгеріс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2021 жылғы 3 қарашадағы № 414 бұйрығы. Қазақстан Республикасының Әділет министрлігінде 2021 жылғы 5 қарашада № 25033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"Мүгедек балаларды үйде оқытуға жұмсалған шығындарды өтеуді тағайындау және төлеу туралы есеп" әкімшілік деректерін жинауға арналған нысанды бекіту туралы" Қазақстан Республикасы Денсаулық сақтау және әлеуметтік даму министрінің 2016 жылғы 19 қаңтардағы № 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13109 болып тіркелген)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саясатын дамыту департаменті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7"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Е.М.Әукеновке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Стратегиялық жоспарлау </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3 қарашадағы</w:t>
            </w:r>
            <w:r>
              <w:br/>
            </w:r>
            <w:r>
              <w:rPr>
                <w:rFonts w:ascii="Times New Roman"/>
                <w:b w:val="false"/>
                <w:i w:val="false"/>
                <w:color w:val="000000"/>
                <w:sz w:val="20"/>
              </w:rPr>
              <w:t xml:space="preserve">№ 414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19 қаңтардағы</w:t>
            </w:r>
            <w:r>
              <w:br/>
            </w:r>
            <w:r>
              <w:rPr>
                <w:rFonts w:ascii="Times New Roman"/>
                <w:b w:val="false"/>
                <w:i w:val="false"/>
                <w:color w:val="000000"/>
                <w:sz w:val="20"/>
              </w:rPr>
              <w:t xml:space="preserve">№ 28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нысан</w:t>
            </w:r>
          </w:p>
        </w:tc>
      </w:tr>
    </w:tbl>
    <w:bookmarkStart w:name="z12" w:id="8"/>
    <w:p>
      <w:pPr>
        <w:spacing w:after="0"/>
        <w:ind w:left="0"/>
        <w:jc w:val="left"/>
      </w:pPr>
      <w:r>
        <w:rPr>
          <w:rFonts w:ascii="Times New Roman"/>
          <w:b/>
          <w:i w:val="false"/>
          <w:color w:val="000000"/>
        </w:rPr>
        <w:t xml:space="preserve"> Мүгедек балаларды үйде оқытуға жұмсалған шығындарды өтеуді тағайындау және төлеу туралы есеп</w:t>
      </w:r>
    </w:p>
    <w:bookmarkEnd w:id="8"/>
    <w:p>
      <w:pPr>
        <w:spacing w:after="0"/>
        <w:ind w:left="0"/>
        <w:jc w:val="both"/>
      </w:pPr>
      <w:r>
        <w:rPr>
          <w:rFonts w:ascii="Times New Roman"/>
          <w:b w:val="false"/>
          <w:i w:val="false"/>
          <w:color w:val="000000"/>
          <w:sz w:val="28"/>
        </w:rPr>
        <w:t>
      Әкімшілік деректердің нысаны интернет - ресурста орналастырылған:</w:t>
      </w:r>
    </w:p>
    <w:p>
      <w:pPr>
        <w:spacing w:after="0"/>
        <w:ind w:left="0"/>
        <w:jc w:val="both"/>
      </w:pPr>
      <w:r>
        <w:rPr>
          <w:rFonts w:ascii="Times New Roman"/>
          <w:b w:val="false"/>
          <w:i w:val="false"/>
          <w:color w:val="000000"/>
          <w:sz w:val="28"/>
        </w:rPr>
        <w:t>
      https://www.gov.kz/memleket/entities/enbek/documents/details/212699?lang=kk</w:t>
      </w:r>
    </w:p>
    <w:p>
      <w:pPr>
        <w:spacing w:after="0"/>
        <w:ind w:left="0"/>
        <w:jc w:val="both"/>
      </w:pPr>
      <w:r>
        <w:rPr>
          <w:rFonts w:ascii="Times New Roman"/>
          <w:b w:val="false"/>
          <w:i w:val="false"/>
          <w:color w:val="000000"/>
          <w:sz w:val="28"/>
        </w:rPr>
        <w:t>
      Есепті кезең: 20__ жылғы____ тоқсан</w:t>
      </w:r>
    </w:p>
    <w:p>
      <w:pPr>
        <w:spacing w:after="0"/>
        <w:ind w:left="0"/>
        <w:jc w:val="both"/>
      </w:pPr>
      <w:r>
        <w:rPr>
          <w:rFonts w:ascii="Times New Roman"/>
          <w:b w:val="false"/>
          <w:i w:val="false"/>
          <w:color w:val="000000"/>
          <w:sz w:val="28"/>
        </w:rPr>
        <w:t>
      Индексі: 2-шығындарды өтеу</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xml:space="preserve">
      Ұсынатын адамдар тобы: Облыстық, Нұр-Сұлтан, Алматы және Шымкент қалаларының жұмыспен қамтуды үйлестіру және әлеуметтік бағдарламалар басқармалары, "Еңбек ресурстарын дамыту орталығы" акционерлік қоғамы </w:t>
      </w:r>
    </w:p>
    <w:p>
      <w:pPr>
        <w:spacing w:after="0"/>
        <w:ind w:left="0"/>
        <w:jc w:val="both"/>
      </w:pPr>
      <w:r>
        <w:rPr>
          <w:rFonts w:ascii="Times New Roman"/>
          <w:b w:val="false"/>
          <w:i w:val="false"/>
          <w:color w:val="000000"/>
          <w:sz w:val="28"/>
        </w:rPr>
        <w:t xml:space="preserve">
      Қайда ұсынылады: "Еңбек ресурстарын дамыту орталығы" акционерлік қоғамы, Қазақстан Республикасы Еңбек және халықты әлеуметтік қорғау министрлігі </w:t>
      </w:r>
    </w:p>
    <w:p>
      <w:pPr>
        <w:spacing w:after="0"/>
        <w:ind w:left="0"/>
        <w:jc w:val="both"/>
      </w:pPr>
      <w:r>
        <w:rPr>
          <w:rFonts w:ascii="Times New Roman"/>
          <w:b w:val="false"/>
          <w:i w:val="false"/>
          <w:color w:val="000000"/>
          <w:sz w:val="28"/>
        </w:rPr>
        <w:t>
      Ұсыну мерзімі: Облыстық, Нұр-Сұлтан, Алматы және Шымкент қалаларының жұмыспен қамтуды үйлестіру және әлеуметтік бағдарламалар басқармалары – есепті кезеңнен кейінгі айдың 15-іне дейін.</w:t>
      </w:r>
    </w:p>
    <w:p>
      <w:pPr>
        <w:spacing w:after="0"/>
        <w:ind w:left="0"/>
        <w:jc w:val="both"/>
      </w:pPr>
      <w:r>
        <w:rPr>
          <w:rFonts w:ascii="Times New Roman"/>
          <w:b w:val="false"/>
          <w:i w:val="false"/>
          <w:color w:val="000000"/>
          <w:sz w:val="28"/>
        </w:rPr>
        <w:t>
      "Еңбек ресурстарын дамыту орталығы" акционерлік қоғамы – есепті кезеңнен кейінгі 15-күні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1025"/>
        <w:gridCol w:w="802"/>
        <w:gridCol w:w="802"/>
        <w:gridCol w:w="802"/>
        <w:gridCol w:w="1916"/>
        <w:gridCol w:w="802"/>
        <w:gridCol w:w="1025"/>
        <w:gridCol w:w="1248"/>
        <w:gridCol w:w="802"/>
        <w:gridCol w:w="1025"/>
        <w:gridCol w:w="1249"/>
      </w:tblGrid>
      <w:tr>
        <w:trPr>
          <w:trHeight w:val="30" w:hRule="atLeast"/>
        </w:trPr>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 мүгедек балалар, адам</w:t>
            </w: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төленбеген сома,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адам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мөлшері, теңге</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адам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 бойынша барлығы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жерлер бойынша барлығы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8"/>
        <w:gridCol w:w="2048"/>
        <w:gridCol w:w="2053"/>
        <w:gridCol w:w="2048"/>
        <w:gridCol w:w="2048"/>
        <w:gridCol w:w="205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 ішінде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адам</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мөлшері, теңге</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адам</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мөлшері, теңге</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9"/>
    <w:p>
      <w:pPr>
        <w:spacing w:after="0"/>
        <w:ind w:left="0"/>
        <w:jc w:val="both"/>
      </w:pPr>
      <w:r>
        <w:rPr>
          <w:rFonts w:ascii="Times New Roman"/>
          <w:b w:val="false"/>
          <w:i w:val="false"/>
          <w:color w:val="000000"/>
          <w:sz w:val="28"/>
        </w:rPr>
        <w:t xml:space="preserve">
      * Ескертпе: нысан осы нысанға қосымшада келтірілген түсініктемеге сәйкес </w:t>
      </w:r>
    </w:p>
    <w:bookmarkEnd w:id="9"/>
    <w:p>
      <w:pPr>
        <w:spacing w:after="0"/>
        <w:ind w:left="0"/>
        <w:jc w:val="both"/>
      </w:pPr>
      <w:r>
        <w:rPr>
          <w:rFonts w:ascii="Times New Roman"/>
          <w:b w:val="false"/>
          <w:i w:val="false"/>
          <w:color w:val="000000"/>
          <w:sz w:val="28"/>
        </w:rPr>
        <w:t xml:space="preserve">
      толтырылады </w:t>
      </w:r>
    </w:p>
    <w:p>
      <w:pPr>
        <w:spacing w:after="0"/>
        <w:ind w:left="0"/>
        <w:jc w:val="both"/>
      </w:pPr>
      <w:r>
        <w:rPr>
          <w:rFonts w:ascii="Times New Roman"/>
          <w:b w:val="false"/>
          <w:i w:val="false"/>
          <w:color w:val="000000"/>
          <w:sz w:val="28"/>
        </w:rPr>
        <w:t xml:space="preserve">
      Басшы ______________________________________________ 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Орындаушы __________________________________________ 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Орындаушының телефоны ______________________________________________ </w:t>
      </w:r>
    </w:p>
    <w:p>
      <w:pPr>
        <w:spacing w:after="0"/>
        <w:ind w:left="0"/>
        <w:jc w:val="both"/>
      </w:pPr>
      <w:r>
        <w:rPr>
          <w:rFonts w:ascii="Times New Roman"/>
          <w:b w:val="false"/>
          <w:i w:val="false"/>
          <w:color w:val="000000"/>
          <w:sz w:val="28"/>
        </w:rPr>
        <w:t xml:space="preserve">
      Ұйымның мекен-жайы __________________________________________________ </w:t>
      </w:r>
    </w:p>
    <w:p>
      <w:pPr>
        <w:spacing w:after="0"/>
        <w:ind w:left="0"/>
        <w:jc w:val="both"/>
      </w:pPr>
      <w:r>
        <w:rPr>
          <w:rFonts w:ascii="Times New Roman"/>
          <w:b w:val="false"/>
          <w:i w:val="false"/>
          <w:color w:val="000000"/>
          <w:sz w:val="28"/>
        </w:rPr>
        <w:t xml:space="preserve">
      Ұйымның телефоны ____________________________________________________ </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 балаларды үйде </w:t>
            </w:r>
            <w:r>
              <w:br/>
            </w:r>
            <w:r>
              <w:rPr>
                <w:rFonts w:ascii="Times New Roman"/>
                <w:b w:val="false"/>
                <w:i w:val="false"/>
                <w:color w:val="000000"/>
                <w:sz w:val="20"/>
              </w:rPr>
              <w:t xml:space="preserve">оқытуға жұмсалған </w:t>
            </w:r>
            <w:r>
              <w:br/>
            </w:r>
            <w:r>
              <w:rPr>
                <w:rFonts w:ascii="Times New Roman"/>
                <w:b w:val="false"/>
                <w:i w:val="false"/>
                <w:color w:val="000000"/>
                <w:sz w:val="20"/>
              </w:rPr>
              <w:t xml:space="preserve">шығындарды өтеуді тағайындау </w:t>
            </w:r>
            <w:r>
              <w:br/>
            </w:r>
            <w:r>
              <w:rPr>
                <w:rFonts w:ascii="Times New Roman"/>
                <w:b w:val="false"/>
                <w:i w:val="false"/>
                <w:color w:val="000000"/>
                <w:sz w:val="20"/>
              </w:rPr>
              <w:t xml:space="preserve">және төлеу туралы есеп" </w:t>
            </w:r>
            <w:r>
              <w:br/>
            </w:r>
            <w:r>
              <w:rPr>
                <w:rFonts w:ascii="Times New Roman"/>
                <w:b w:val="false"/>
                <w:i w:val="false"/>
                <w:color w:val="000000"/>
                <w:sz w:val="20"/>
              </w:rPr>
              <w:t xml:space="preserve">әкімшілік деректерін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15" w:id="10"/>
    <w:p>
      <w:pPr>
        <w:spacing w:after="0"/>
        <w:ind w:left="0"/>
        <w:jc w:val="left"/>
      </w:pPr>
      <w:r>
        <w:rPr>
          <w:rFonts w:ascii="Times New Roman"/>
          <w:b/>
          <w:i w:val="false"/>
          <w:color w:val="000000"/>
        </w:rPr>
        <w:t xml:space="preserve"> "Мүгедек балаларды үйде оқытуға жұмсалған шығындарды өтеуді тағайындау және төлеу туралы есеп" әкімшілік деректерді жинауға арналған нысанды толтыру бойынша түсіндірме</w:t>
      </w:r>
    </w:p>
    <w:bookmarkEnd w:id="10"/>
    <w:bookmarkStart w:name="z16" w:id="11"/>
    <w:p>
      <w:pPr>
        <w:spacing w:after="0"/>
        <w:ind w:left="0"/>
        <w:jc w:val="left"/>
      </w:pPr>
      <w:r>
        <w:rPr>
          <w:rFonts w:ascii="Times New Roman"/>
          <w:b/>
          <w:i w:val="false"/>
          <w:color w:val="000000"/>
        </w:rPr>
        <w:t xml:space="preserve"> 1. Жалпы ережелер</w:t>
      </w:r>
    </w:p>
    <w:bookmarkEnd w:id="11"/>
    <w:bookmarkStart w:name="z17" w:id="12"/>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 "Мүгедек балаларды үйде оқытуға жұмсалған шығындарды өтеуді тағайындау және төлеу туралы есеп" әкімшілік деректерді жинауға арналған нысанды (бұдан әрі – Нысан) "Еңбек ресурстарын дамыту орталығы" акционерлік қоғамына тоқсан сайын есепті кезеңнен кейінгі айдың 15-іне ұсынады.</w:t>
      </w:r>
    </w:p>
    <w:bookmarkEnd w:id="12"/>
    <w:bookmarkStart w:name="z18" w:id="13"/>
    <w:p>
      <w:pPr>
        <w:spacing w:after="0"/>
        <w:ind w:left="0"/>
        <w:jc w:val="both"/>
      </w:pPr>
      <w:r>
        <w:rPr>
          <w:rFonts w:ascii="Times New Roman"/>
          <w:b w:val="false"/>
          <w:i w:val="false"/>
          <w:color w:val="000000"/>
          <w:sz w:val="28"/>
        </w:rPr>
        <w:t>
      2. Осы Нысанды жүргізудің негізгі міндеті мүгедек балаларды үйде оқытуға жұмсалған шығындарды өтеуді тағайындау және төлеуге мониторинг жүргізуді жүзеге асыру болып табылады.</w:t>
      </w:r>
    </w:p>
    <w:bookmarkEnd w:id="13"/>
    <w:bookmarkStart w:name="z19" w:id="14"/>
    <w:p>
      <w:pPr>
        <w:spacing w:after="0"/>
        <w:ind w:left="0"/>
        <w:jc w:val="both"/>
      </w:pPr>
      <w:r>
        <w:rPr>
          <w:rFonts w:ascii="Times New Roman"/>
          <w:b w:val="false"/>
          <w:i w:val="false"/>
          <w:color w:val="000000"/>
          <w:sz w:val="28"/>
        </w:rPr>
        <w:t>
      3. Нысанға бірінші басшы, ал ол болмаған жағдайда оның міндетін атқарушы адам қол қояды.</w:t>
      </w:r>
    </w:p>
    <w:bookmarkEnd w:id="14"/>
    <w:bookmarkStart w:name="z20" w:id="15"/>
    <w:p>
      <w:pPr>
        <w:spacing w:after="0"/>
        <w:ind w:left="0"/>
        <w:jc w:val="left"/>
      </w:pPr>
      <w:r>
        <w:rPr>
          <w:rFonts w:ascii="Times New Roman"/>
          <w:b/>
          <w:i w:val="false"/>
          <w:color w:val="000000"/>
        </w:rPr>
        <w:t xml:space="preserve"> 2. Мәліметтерді толтыру бойынша түсіндірме</w:t>
      </w:r>
    </w:p>
    <w:bookmarkEnd w:id="15"/>
    <w:bookmarkStart w:name="z21" w:id="16"/>
    <w:p>
      <w:pPr>
        <w:spacing w:after="0"/>
        <w:ind w:left="0"/>
        <w:jc w:val="both"/>
      </w:pPr>
      <w:r>
        <w:rPr>
          <w:rFonts w:ascii="Times New Roman"/>
          <w:b w:val="false"/>
          <w:i w:val="false"/>
          <w:color w:val="000000"/>
          <w:sz w:val="28"/>
        </w:rPr>
        <w:t>
      4. Нысанның 1-бағанында есепті кезеңнің соңындағы үйде оқитын мүгедек балалардың жалпы саны көрсетіледі;</w:t>
      </w:r>
    </w:p>
    <w:bookmarkEnd w:id="16"/>
    <w:bookmarkStart w:name="z22" w:id="17"/>
    <w:p>
      <w:pPr>
        <w:spacing w:after="0"/>
        <w:ind w:left="0"/>
        <w:jc w:val="both"/>
      </w:pPr>
      <w:r>
        <w:rPr>
          <w:rFonts w:ascii="Times New Roman"/>
          <w:b w:val="false"/>
          <w:i w:val="false"/>
          <w:color w:val="000000"/>
          <w:sz w:val="28"/>
        </w:rPr>
        <w:t>
      5. Нысанның 2-бағанында есепті кезеңнің соңындағы үйде оқитын мүгедек ұл балалардың саны көрсетіледі;</w:t>
      </w:r>
    </w:p>
    <w:bookmarkEnd w:id="17"/>
    <w:bookmarkStart w:name="z23" w:id="18"/>
    <w:p>
      <w:pPr>
        <w:spacing w:after="0"/>
        <w:ind w:left="0"/>
        <w:jc w:val="both"/>
      </w:pPr>
      <w:r>
        <w:rPr>
          <w:rFonts w:ascii="Times New Roman"/>
          <w:b w:val="false"/>
          <w:i w:val="false"/>
          <w:color w:val="000000"/>
          <w:sz w:val="28"/>
        </w:rPr>
        <w:t>
      6. Нысанның 3-бағанында есепті кезеңнің соңындағы үйде оқитын мүгедек қыз балалардың саны көрсетіледі;</w:t>
      </w:r>
    </w:p>
    <w:bookmarkEnd w:id="18"/>
    <w:bookmarkStart w:name="z24" w:id="19"/>
    <w:p>
      <w:pPr>
        <w:spacing w:after="0"/>
        <w:ind w:left="0"/>
        <w:jc w:val="both"/>
      </w:pPr>
      <w:r>
        <w:rPr>
          <w:rFonts w:ascii="Times New Roman"/>
          <w:b w:val="false"/>
          <w:i w:val="false"/>
          <w:color w:val="000000"/>
          <w:sz w:val="28"/>
        </w:rPr>
        <w:t>
      7. Нысанның 4-бағанында мүгедек балаларды үйде оқытуға жұмсалған шығындарды өтеудің есепті кезеңнің басына төленбеген сомасы көрсетіледі;</w:t>
      </w:r>
    </w:p>
    <w:bookmarkEnd w:id="19"/>
    <w:bookmarkStart w:name="z25" w:id="20"/>
    <w:p>
      <w:pPr>
        <w:spacing w:after="0"/>
        <w:ind w:left="0"/>
        <w:jc w:val="both"/>
      </w:pPr>
      <w:r>
        <w:rPr>
          <w:rFonts w:ascii="Times New Roman"/>
          <w:b w:val="false"/>
          <w:i w:val="false"/>
          <w:color w:val="000000"/>
          <w:sz w:val="28"/>
        </w:rPr>
        <w:t>
      8. Нысанның 5-10-бағанындарында есепті тоқсан ішіндегі барлық мәліметтер көрсетіледі:</w:t>
      </w:r>
    </w:p>
    <w:bookmarkEnd w:id="20"/>
    <w:bookmarkStart w:name="z26" w:id="21"/>
    <w:p>
      <w:pPr>
        <w:spacing w:after="0"/>
        <w:ind w:left="0"/>
        <w:jc w:val="both"/>
      </w:pPr>
      <w:r>
        <w:rPr>
          <w:rFonts w:ascii="Times New Roman"/>
          <w:b w:val="false"/>
          <w:i w:val="false"/>
          <w:color w:val="000000"/>
          <w:sz w:val="28"/>
        </w:rPr>
        <w:t>
      а) Нысанның 5-бағанында есепті тоқсан ішінде мүгедек балаларды үйде оқытуға жұмсалған шығындарды өтеу тағайындалған адамдардың саны көрсетіледі. Бұл ретте әрбір нақты өтініш беруші есепті кезең ішінде мүгедек балаларды үйде оқытуға жұмсалған шығындарды өтеуге қайталап берген өтініштерінің санына қарамастан, бір рет қана есепке алынып, бір рет қана енгізіледі;</w:t>
      </w:r>
    </w:p>
    <w:bookmarkEnd w:id="21"/>
    <w:bookmarkStart w:name="z27" w:id="22"/>
    <w:p>
      <w:pPr>
        <w:spacing w:after="0"/>
        <w:ind w:left="0"/>
        <w:jc w:val="both"/>
      </w:pPr>
      <w:r>
        <w:rPr>
          <w:rFonts w:ascii="Times New Roman"/>
          <w:b w:val="false"/>
          <w:i w:val="false"/>
          <w:color w:val="000000"/>
          <w:sz w:val="28"/>
        </w:rPr>
        <w:t>
      ә) Нысанның 6-бағанында есепті тоқсан ішінде тағайындалған мүгедек балаларды үйде оқытуға жұмсалған шығындарды өтеудің жалпы сомасы көрсетіледі. Бұл ретте әрбір нақты өтініш беруші есепті кезең ішінде мүгедек балаларды үйде оқытуға жұмсалған шығындарды өтеуге қайталап берген өтініштерінің санына қарамастан, бір рет қана есепке алынып, бір рет қана енгізіледі;</w:t>
      </w:r>
    </w:p>
    <w:bookmarkEnd w:id="22"/>
    <w:bookmarkStart w:name="z28" w:id="23"/>
    <w:p>
      <w:pPr>
        <w:spacing w:after="0"/>
        <w:ind w:left="0"/>
        <w:jc w:val="both"/>
      </w:pPr>
      <w:r>
        <w:rPr>
          <w:rFonts w:ascii="Times New Roman"/>
          <w:b w:val="false"/>
          <w:i w:val="false"/>
          <w:color w:val="000000"/>
          <w:sz w:val="28"/>
        </w:rPr>
        <w:t>
      б) Нысанның 7-бағанында есепті тоқсан ішінде тағайындалған мүгедек балаларды үйде оқытуға жұмсалған шығындарды өтеудің орташа айлық мөлшері көрсетіледі;</w:t>
      </w:r>
    </w:p>
    <w:bookmarkEnd w:id="23"/>
    <w:bookmarkStart w:name="z29" w:id="24"/>
    <w:p>
      <w:pPr>
        <w:spacing w:after="0"/>
        <w:ind w:left="0"/>
        <w:jc w:val="both"/>
      </w:pPr>
      <w:r>
        <w:rPr>
          <w:rFonts w:ascii="Times New Roman"/>
          <w:b w:val="false"/>
          <w:i w:val="false"/>
          <w:color w:val="000000"/>
          <w:sz w:val="28"/>
        </w:rPr>
        <w:t>
      в) Нысанның 8-бағанында есепті тоқсан ішінде мүгедек балаларды үйде оқытуға жұмсалған шығындарды өтеу төленген алушылардың саны көрсетіледі. Бұл ретте әрбір нақты өтініш беруші есепті кезең ішінде мүгедек балаларды үйде оқытуға жұмсалған шығындарды өтеуге қайталап берген өтініштерінің санына қарамастан, бір рет қана есепке алынып, бір рет қана енгізіледі;</w:t>
      </w:r>
    </w:p>
    <w:bookmarkEnd w:id="24"/>
    <w:bookmarkStart w:name="z30" w:id="25"/>
    <w:p>
      <w:pPr>
        <w:spacing w:after="0"/>
        <w:ind w:left="0"/>
        <w:jc w:val="both"/>
      </w:pPr>
      <w:r>
        <w:rPr>
          <w:rFonts w:ascii="Times New Roman"/>
          <w:b w:val="false"/>
          <w:i w:val="false"/>
          <w:color w:val="000000"/>
          <w:sz w:val="28"/>
        </w:rPr>
        <w:t>
      г) Нысанның 9-бағанында есепті тоқсан ішінде төленген мүгедек балаларды үйде оқытуға жұмсалған шығындарды өтеудің жалпы сомасы көрсетіледі. Бұл ретте әрбір нақты өтініш берушіні есепті кезең ішінде мүгедек балаларды үйде оқытуға жұмсалған шығындарды өтеуге қайталап берген өтініштерінің санына қарамастан, бір рет қана есепке алынып, бір рет қана енгізіледі;</w:t>
      </w:r>
    </w:p>
    <w:bookmarkEnd w:id="25"/>
    <w:bookmarkStart w:name="z31" w:id="26"/>
    <w:p>
      <w:pPr>
        <w:spacing w:after="0"/>
        <w:ind w:left="0"/>
        <w:jc w:val="both"/>
      </w:pPr>
      <w:r>
        <w:rPr>
          <w:rFonts w:ascii="Times New Roman"/>
          <w:b w:val="false"/>
          <w:i w:val="false"/>
          <w:color w:val="000000"/>
          <w:sz w:val="28"/>
        </w:rPr>
        <w:t>
      ғ) Нысанның 10-бағанында есепті тоқсан ішінде төленген мүгедек балаларды үйде оқытуға жұмсалған шығындарды өтеудің орташа айлық мөлшері көрсетіледі;</w:t>
      </w:r>
    </w:p>
    <w:bookmarkEnd w:id="26"/>
    <w:bookmarkStart w:name="z32" w:id="27"/>
    <w:p>
      <w:pPr>
        <w:spacing w:after="0"/>
        <w:ind w:left="0"/>
        <w:jc w:val="both"/>
      </w:pPr>
      <w:r>
        <w:rPr>
          <w:rFonts w:ascii="Times New Roman"/>
          <w:b w:val="false"/>
          <w:i w:val="false"/>
          <w:color w:val="000000"/>
          <w:sz w:val="28"/>
        </w:rPr>
        <w:t>
      9. Нысанның 11-16-бағандарында жыл басынан бергі барлық мәліметтер көрсетіледі:</w:t>
      </w:r>
    </w:p>
    <w:bookmarkEnd w:id="27"/>
    <w:bookmarkStart w:name="z33" w:id="28"/>
    <w:p>
      <w:pPr>
        <w:spacing w:after="0"/>
        <w:ind w:left="0"/>
        <w:jc w:val="both"/>
      </w:pPr>
      <w:r>
        <w:rPr>
          <w:rFonts w:ascii="Times New Roman"/>
          <w:b w:val="false"/>
          <w:i w:val="false"/>
          <w:color w:val="000000"/>
          <w:sz w:val="28"/>
        </w:rPr>
        <w:t>
      а) Нысанның 11-бағанында жыл басынан бергі кезең ішінде мүгедек балаларды үйде оқытуға жұмсалған шығындарды өтеу тағайындалған адамдардың саны көрсетіледі. Бұл ретте әрбір нақты өтініш беруші есепті кезең ішінде мүгедек балаларды үйде оқытуға жұмсалған шығындарды өтеуге қайталап берген өтініштерінің санына қарамастан, бір рет қана есепке алынып, бір рет қана енгізіледі;</w:t>
      </w:r>
    </w:p>
    <w:bookmarkEnd w:id="28"/>
    <w:bookmarkStart w:name="z34" w:id="29"/>
    <w:p>
      <w:pPr>
        <w:spacing w:after="0"/>
        <w:ind w:left="0"/>
        <w:jc w:val="both"/>
      </w:pPr>
      <w:r>
        <w:rPr>
          <w:rFonts w:ascii="Times New Roman"/>
          <w:b w:val="false"/>
          <w:i w:val="false"/>
          <w:color w:val="000000"/>
          <w:sz w:val="28"/>
        </w:rPr>
        <w:t>
      ә) Нысанның 12-бағанында жыл басынан бергі кезең ішінде тағайындалған мүгедек балаларды үйде оқытуға жұмсалған шығындарды өтеудің жалпы сомасы көрсетіледі. Ол тағайындалған тоқсан сайынғы сомаларды қосу жолымен айқындалады;</w:t>
      </w:r>
    </w:p>
    <w:bookmarkEnd w:id="29"/>
    <w:bookmarkStart w:name="z35" w:id="30"/>
    <w:p>
      <w:pPr>
        <w:spacing w:after="0"/>
        <w:ind w:left="0"/>
        <w:jc w:val="both"/>
      </w:pPr>
      <w:r>
        <w:rPr>
          <w:rFonts w:ascii="Times New Roman"/>
          <w:b w:val="false"/>
          <w:i w:val="false"/>
          <w:color w:val="000000"/>
          <w:sz w:val="28"/>
        </w:rPr>
        <w:t>
      б) Нысанның 13-бағанында жыл басынан бергі кезең ішінде тағайындалған мүгедек балаларды үйде оқытуға жұмсалған шығындарды өтеудің орташа айлық мөлшері көрсетіледі, оның мәні 12-бағанды 11-бағанға және көрсетілген кезең ішіндегі айлардың санына бөлу арқылы айқындалады;</w:t>
      </w:r>
    </w:p>
    <w:bookmarkEnd w:id="30"/>
    <w:bookmarkStart w:name="z36" w:id="31"/>
    <w:p>
      <w:pPr>
        <w:spacing w:after="0"/>
        <w:ind w:left="0"/>
        <w:jc w:val="both"/>
      </w:pPr>
      <w:r>
        <w:rPr>
          <w:rFonts w:ascii="Times New Roman"/>
          <w:b w:val="false"/>
          <w:i w:val="false"/>
          <w:color w:val="000000"/>
          <w:sz w:val="28"/>
        </w:rPr>
        <w:t>
      в) Нысанның 14-бағанында жыл басынан бергі кезең ішінде мүгедек балаларды үйде оқытуға жұмсалған шығындарды өтеу төленген алушылардың саны көрсетіледі. Бұл ретте әрбір нақты өтініш беруші есепті кезең ішінде мүгедек балаларды үйде оқытуға жұмсалған шығындарды өтеуге қайталап берген өтініштерінің санына қарамастан, бір рет қана есепке алынып, бір рет қана енгізіледі;</w:t>
      </w:r>
    </w:p>
    <w:bookmarkEnd w:id="31"/>
    <w:bookmarkStart w:name="z37" w:id="32"/>
    <w:p>
      <w:pPr>
        <w:spacing w:after="0"/>
        <w:ind w:left="0"/>
        <w:jc w:val="both"/>
      </w:pPr>
      <w:r>
        <w:rPr>
          <w:rFonts w:ascii="Times New Roman"/>
          <w:b w:val="false"/>
          <w:i w:val="false"/>
          <w:color w:val="000000"/>
          <w:sz w:val="28"/>
        </w:rPr>
        <w:t>
      г) Нысанның 15-бағанында жыл басынан бергі кезең ішінде төленген мүгедек балаларды үйде оқытуға жұмсалған шығындарды өтеудің жалпы сомасы көрсетіледі. Ол тағайындалған тоқсан сайынғы сомаларды қосу жолымен айқындалады;</w:t>
      </w:r>
    </w:p>
    <w:bookmarkEnd w:id="32"/>
    <w:bookmarkStart w:name="z38" w:id="33"/>
    <w:p>
      <w:pPr>
        <w:spacing w:after="0"/>
        <w:ind w:left="0"/>
        <w:jc w:val="both"/>
      </w:pPr>
      <w:r>
        <w:rPr>
          <w:rFonts w:ascii="Times New Roman"/>
          <w:b w:val="false"/>
          <w:i w:val="false"/>
          <w:color w:val="000000"/>
          <w:sz w:val="28"/>
        </w:rPr>
        <w:t>
      ғ) Нысанның 16-бағанында жыл басынан бергі кезең ішінде төленген мүгедек балаларды үйде оқытуға жұмсалған шығындарды өтеудің орташа айлық мөлшері көрсетіледі, оның мәні 15-бағанды 14-бағанға және көрсетілген кезең ішіндегі айлардың санына бөлу арқылы айқындалады.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