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e6e9" w14:textId="ac7e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"Жекеменшік білім беру ұйымдарында орта білім беруге мемлекеттік білім беру тапсырысын, оқуға ата-ана төлемақысының шекті мөлшерін бекіту туралы" Қазақстан Республикасы Білім және ғылым министрінің 2020 жылғы 22 қаңтардағы № 29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16 қыркүйектегі № 471 бұйрығы. Қазақстан Республикасының Әділет министрлігінде 2021 жылғы 18 қыркүйекте № 24421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 2021 ж.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"Жекеменшік білім беру ұйымдарында орта білім беруге мемлекеттік білім беру тапсырысын, оқуға ата-ана төлемақысының шекті мөлшерін бекіту туралы" Қазақстан Республикасы Білім және ғылым министрінің 2020 жылғы 22 қаңтардағы № 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тіркеу тізімінде № 19913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"1) жекеменшік білім беру ұйымдарында орта білім беруге мемлекеттік білім беру тапсырысы 37 426 813 000 теңге көлемінде;".</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жариялануы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