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e1bd" w14:textId="6eae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Полигонды пайдалану кезінде газ мониторингін жүргізу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қыркүйектегі № 378 бұйрығы. Қазақстан Республикасының Әділет министрлігінде 2021 жылғы 17 қыркүйекте № 24417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355-бабының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Полигонды пайдалану кезінде газ мониторингін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"Қатты тұрмыстық қалдықтар полигонының әрбір секциясы үшін газ мониторингін жүргізу әдістемесін бекіту туралы" Қазақстан Республикасы Қоршаған ортаны қорғау министрінің 2012 жылғы 12 қаңтардағы № 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63298 болып тіркелген);</w:t>
      </w:r>
    </w:p>
    <w:bookmarkEnd w:id="3"/>
    <w:bookmarkStart w:name="z5" w:id="4"/>
    <w:p>
      <w:pPr>
        <w:spacing w:after="0"/>
        <w:ind w:left="0"/>
        <w:jc w:val="both"/>
      </w:pPr>
      <w:r>
        <w:rPr>
          <w:rFonts w:ascii="Times New Roman"/>
          <w:b w:val="false"/>
          <w:i w:val="false"/>
          <w:color w:val="000000"/>
          <w:sz w:val="28"/>
        </w:rPr>
        <w:t xml:space="preserve">
      2) "Қатты тұрмыстық қалдықтар полигонының әрбір секциясына арналған газ мониторингін жүргізу жөніндегі әдістемені бекіту туралы" Қазақстан Республикасы Қоршаған ортаны қорғау министрінің 2012 жылғы 12 қаңтардағы № 6-ө бұйрығына өзгеріс енгізу туралы" Қазақстан Республикасы Энергетика министрінің 2016 жылғы 25 қаңтардағы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13329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Экология, геология және табиғи ресурстар министрлігінің ресми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он күні ішінде Қазақстан Республикасы Экология, геология және табиғи ресурстар министрлігі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14 қыркүйектегі</w:t>
            </w:r>
            <w:r>
              <w:br/>
            </w:r>
            <w:r>
              <w:rPr>
                <w:rFonts w:ascii="Times New Roman"/>
                <w:b w:val="false"/>
                <w:i w:val="false"/>
                <w:color w:val="000000"/>
                <w:sz w:val="20"/>
              </w:rPr>
              <w:t>№ 378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Полигонды пайдалану кезінде газ мониторингін жүргізу әдістемесі</w:t>
      </w:r>
    </w:p>
    <w:bookmarkEnd w:id="11"/>
    <w:bookmarkStart w:name="z14" w:id="12"/>
    <w:p>
      <w:pPr>
        <w:spacing w:after="0"/>
        <w:ind w:left="0"/>
        <w:jc w:val="both"/>
      </w:pPr>
      <w:r>
        <w:rPr>
          <w:rFonts w:ascii="Times New Roman"/>
          <w:b w:val="false"/>
          <w:i w:val="false"/>
          <w:color w:val="000000"/>
          <w:sz w:val="28"/>
        </w:rPr>
        <w:t xml:space="preserve">
      1. Осы Полигонды пайдалану кезінде газ мониторингін жүргізу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Экология кодексінің (бұдан әрі – Кодекс) 355-бабының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полигонды пайдалану кезінде газ мониторингін жүргізу үшін арналған.</w:t>
      </w:r>
    </w:p>
    <w:bookmarkEnd w:id="12"/>
    <w:bookmarkStart w:name="z15" w:id="13"/>
    <w:p>
      <w:pPr>
        <w:spacing w:after="0"/>
        <w:ind w:left="0"/>
        <w:jc w:val="both"/>
      </w:pPr>
      <w:r>
        <w:rPr>
          <w:rFonts w:ascii="Times New Roman"/>
          <w:b w:val="false"/>
          <w:i w:val="false"/>
          <w:color w:val="000000"/>
          <w:sz w:val="28"/>
        </w:rPr>
        <w:t xml:space="preserve">
      2. Кодекстің 355-бабының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аккредиттелген зертханалар бақылауды, мониторингті және (немесе) талдаулар жүргізуді орындайды.</w:t>
      </w:r>
    </w:p>
    <w:bookmarkEnd w:id="13"/>
    <w:bookmarkStart w:name="z16" w:id="14"/>
    <w:p>
      <w:pPr>
        <w:spacing w:after="0"/>
        <w:ind w:left="0"/>
        <w:jc w:val="both"/>
      </w:pPr>
      <w:r>
        <w:rPr>
          <w:rFonts w:ascii="Times New Roman"/>
          <w:b w:val="false"/>
          <w:i w:val="false"/>
          <w:color w:val="000000"/>
          <w:sz w:val="28"/>
        </w:rPr>
        <w:t>
      3. Полигонның әрбір секциясы үшін газ мониторингі полигонды пайдалану басталғанға дейін басталады және қалдықтардың биологиялық ыдырау процесі аяқталғанға дейін жалғасады. Жаңа полигондар салынған жағдайда метан мен көмірқышқыл газының табиғи фондық деңгейі белгіленеді. Метан мен көмірқышқыл газының фондық деңгейі полигонды пайдалану басталғанға дейін белгіленеді.</w:t>
      </w:r>
    </w:p>
    <w:bookmarkEnd w:id="14"/>
    <w:bookmarkStart w:name="z17" w:id="15"/>
    <w:p>
      <w:pPr>
        <w:spacing w:after="0"/>
        <w:ind w:left="0"/>
        <w:jc w:val="both"/>
      </w:pPr>
      <w:r>
        <w:rPr>
          <w:rFonts w:ascii="Times New Roman"/>
          <w:b w:val="false"/>
          <w:i w:val="false"/>
          <w:color w:val="000000"/>
          <w:sz w:val="28"/>
        </w:rPr>
        <w:t>
      4. Газ мониторингі:</w:t>
      </w:r>
    </w:p>
    <w:bookmarkEnd w:id="15"/>
    <w:p>
      <w:pPr>
        <w:spacing w:after="0"/>
        <w:ind w:left="0"/>
        <w:jc w:val="both"/>
      </w:pPr>
      <w:r>
        <w:rPr>
          <w:rFonts w:ascii="Times New Roman"/>
          <w:b w:val="false"/>
          <w:i w:val="false"/>
          <w:color w:val="000000"/>
          <w:sz w:val="28"/>
        </w:rPr>
        <w:t>
      түзілетін газдың мөлшері мен құрамы анықталатын қалдықтардың қалыңдығында;</w:t>
      </w:r>
    </w:p>
    <w:p>
      <w:pPr>
        <w:spacing w:after="0"/>
        <w:ind w:left="0"/>
        <w:jc w:val="both"/>
      </w:pPr>
      <w:r>
        <w:rPr>
          <w:rFonts w:ascii="Times New Roman"/>
          <w:b w:val="false"/>
          <w:i w:val="false"/>
          <w:color w:val="000000"/>
          <w:sz w:val="28"/>
        </w:rPr>
        <w:t>
      полигонның бетінде және объектінің санитариялық-қорғаныш аймағында газдың жер бетіне бақылаусыз шығу жағдайларын анықтау үшін жүргізіледі.</w:t>
      </w:r>
    </w:p>
    <w:bookmarkStart w:name="z18" w:id="16"/>
    <w:p>
      <w:pPr>
        <w:spacing w:after="0"/>
        <w:ind w:left="0"/>
        <w:jc w:val="both"/>
      </w:pPr>
      <w:r>
        <w:rPr>
          <w:rFonts w:ascii="Times New Roman"/>
          <w:b w:val="false"/>
          <w:i w:val="false"/>
          <w:color w:val="000000"/>
          <w:sz w:val="28"/>
        </w:rPr>
        <w:t xml:space="preserve">
      5. Полигондардың газ мониторингі үшін бақылау желісін ұйымдастыру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
    <w:p>
      <w:pPr>
        <w:spacing w:after="0"/>
        <w:ind w:left="0"/>
        <w:jc w:val="both"/>
      </w:pPr>
      <w:r>
        <w:rPr>
          <w:rFonts w:ascii="Times New Roman"/>
          <w:b w:val="false"/>
          <w:i w:val="false"/>
          <w:color w:val="000000"/>
          <w:sz w:val="28"/>
        </w:rPr>
        <w:t>
      Мониторинг жүргізу, оның ішінде атмосфералық ауаның ластану деңгейін анықтау кезінде тәуліктің бір уақытында және айдың бір күнтізбелік күнінде жүзеге асырылады.</w:t>
      </w:r>
    </w:p>
    <w:p>
      <w:pPr>
        <w:spacing w:after="0"/>
        <w:ind w:left="0"/>
        <w:jc w:val="both"/>
      </w:pPr>
      <w:r>
        <w:rPr>
          <w:rFonts w:ascii="Times New Roman"/>
          <w:b w:val="false"/>
          <w:i w:val="false"/>
          <w:color w:val="000000"/>
          <w:sz w:val="28"/>
        </w:rPr>
        <w:t>
      Мониторинг нүктелері бірдей географиялық координаттарда орналастырылады.</w:t>
      </w:r>
    </w:p>
    <w:bookmarkStart w:name="z19" w:id="17"/>
    <w:p>
      <w:pPr>
        <w:spacing w:after="0"/>
        <w:ind w:left="0"/>
        <w:jc w:val="both"/>
      </w:pPr>
      <w:r>
        <w:rPr>
          <w:rFonts w:ascii="Times New Roman"/>
          <w:b w:val="false"/>
          <w:i w:val="false"/>
          <w:color w:val="000000"/>
          <w:sz w:val="28"/>
        </w:rPr>
        <w:t xml:space="preserve">
      6. Іріктеуді және талдауды жүзеге асыру жиілігі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23928 болып тіркелген) сәйкес әсерге экологиялық рұқсатқа қоса берілетін мониторинг бағдарламасында негізделеді.</w:t>
      </w:r>
    </w:p>
    <w:bookmarkEnd w:id="17"/>
    <w:bookmarkStart w:name="z20" w:id="18"/>
    <w:p>
      <w:pPr>
        <w:spacing w:after="0"/>
        <w:ind w:left="0"/>
        <w:jc w:val="both"/>
      </w:pPr>
      <w:r>
        <w:rPr>
          <w:rFonts w:ascii="Times New Roman"/>
          <w:b w:val="false"/>
          <w:i w:val="false"/>
          <w:color w:val="000000"/>
          <w:sz w:val="28"/>
        </w:rPr>
        <w:t>
      7. Қалдықтардың қалыңдығына салынған ұңғымалар газдың шоғырлану деңгейін және оның полигон денесіндегі қозғалысын бақылау үшін қажет. Бұл ұңғымалар газды жинау және шығару жүйесінен бөлек салынады және қалдықтардың ыдырау деңгейін және қоршаған ортаға әсерін анықтау үшін бақылау нүктелері ретінде қолданылады.</w:t>
      </w:r>
    </w:p>
    <w:bookmarkEnd w:id="18"/>
    <w:bookmarkStart w:name="z21" w:id="19"/>
    <w:p>
      <w:pPr>
        <w:spacing w:after="0"/>
        <w:ind w:left="0"/>
        <w:jc w:val="both"/>
      </w:pPr>
      <w:r>
        <w:rPr>
          <w:rFonts w:ascii="Times New Roman"/>
          <w:b w:val="false"/>
          <w:i w:val="false"/>
          <w:color w:val="000000"/>
          <w:sz w:val="28"/>
        </w:rPr>
        <w:t>
      8. Мониторинг үшін ұңғымалар қалдықтар денесінен кемінде 20 метр қашықтықта орнатылады. Ұңғымалардың тереңдігі полигон денесіндегі қалдықтардың максималды тереңдігіне тең.</w:t>
      </w:r>
    </w:p>
    <w:bookmarkEnd w:id="19"/>
    <w:bookmarkStart w:name="z22" w:id="20"/>
    <w:p>
      <w:pPr>
        <w:spacing w:after="0"/>
        <w:ind w:left="0"/>
        <w:jc w:val="both"/>
      </w:pPr>
      <w:r>
        <w:rPr>
          <w:rFonts w:ascii="Times New Roman"/>
          <w:b w:val="false"/>
          <w:i w:val="false"/>
          <w:color w:val="000000"/>
          <w:sz w:val="28"/>
        </w:rPr>
        <w:t>
      9. Полигон денесінің ішінде сүзуге қарсы экранмен жабдықталған полигон секциясына газ мониторингі үшін ұяшықтың периметрі бойынша бақылау нүктелері орнатылады. Сүзуге қарсы экраны жоқ полигондарда бақылау нүктелері қалдықтармен толтырылған алаңның бір гектарына бір бақылау нүктесінің тығыздығымен орнатылады.</w:t>
      </w:r>
    </w:p>
    <w:bookmarkEnd w:id="20"/>
    <w:bookmarkStart w:name="z23" w:id="21"/>
    <w:p>
      <w:pPr>
        <w:spacing w:after="0"/>
        <w:ind w:left="0"/>
        <w:jc w:val="both"/>
      </w:pPr>
      <w:r>
        <w:rPr>
          <w:rFonts w:ascii="Times New Roman"/>
          <w:b w:val="false"/>
          <w:i w:val="false"/>
          <w:color w:val="000000"/>
          <w:sz w:val="28"/>
        </w:rPr>
        <w:t>
      10. Газ мониторингінің бақылау нүктелерінің қалдықтар қалыңдығынан тыс орналасуы нақты полигонға байланысты болады. Осы нүктелердің орналасқан жерін таңдау кезінде:</w:t>
      </w:r>
    </w:p>
    <w:bookmarkEnd w:id="21"/>
    <w:bookmarkStart w:name="z24" w:id="22"/>
    <w:p>
      <w:pPr>
        <w:spacing w:after="0"/>
        <w:ind w:left="0"/>
        <w:jc w:val="both"/>
      </w:pPr>
      <w:r>
        <w:rPr>
          <w:rFonts w:ascii="Times New Roman"/>
          <w:b w:val="false"/>
          <w:i w:val="false"/>
          <w:color w:val="000000"/>
          <w:sz w:val="28"/>
        </w:rPr>
        <w:t>
      1) түзілетін газдың құрамы мен көлемі;</w:t>
      </w:r>
    </w:p>
    <w:bookmarkEnd w:id="22"/>
    <w:bookmarkStart w:name="z25" w:id="23"/>
    <w:p>
      <w:pPr>
        <w:spacing w:after="0"/>
        <w:ind w:left="0"/>
        <w:jc w:val="both"/>
      </w:pPr>
      <w:r>
        <w:rPr>
          <w:rFonts w:ascii="Times New Roman"/>
          <w:b w:val="false"/>
          <w:i w:val="false"/>
          <w:color w:val="000000"/>
          <w:sz w:val="28"/>
        </w:rPr>
        <w:t>
      2) аумақтың геологиялық жағдайлары;</w:t>
      </w:r>
    </w:p>
    <w:bookmarkEnd w:id="23"/>
    <w:bookmarkStart w:name="z26" w:id="24"/>
    <w:p>
      <w:pPr>
        <w:spacing w:after="0"/>
        <w:ind w:left="0"/>
        <w:jc w:val="both"/>
      </w:pPr>
      <w:r>
        <w:rPr>
          <w:rFonts w:ascii="Times New Roman"/>
          <w:b w:val="false"/>
          <w:i w:val="false"/>
          <w:color w:val="000000"/>
          <w:sz w:val="28"/>
        </w:rPr>
        <w:t>
      3) қалдықтардың түрі;</w:t>
      </w:r>
    </w:p>
    <w:bookmarkEnd w:id="24"/>
    <w:bookmarkStart w:name="z27" w:id="25"/>
    <w:p>
      <w:pPr>
        <w:spacing w:after="0"/>
        <w:ind w:left="0"/>
        <w:jc w:val="both"/>
      </w:pPr>
      <w:r>
        <w:rPr>
          <w:rFonts w:ascii="Times New Roman"/>
          <w:b w:val="false"/>
          <w:i w:val="false"/>
          <w:color w:val="000000"/>
          <w:sz w:val="28"/>
        </w:rPr>
        <w:t>
      4) газдың таралуын тежейтін шаралар;</w:t>
      </w:r>
    </w:p>
    <w:bookmarkEnd w:id="25"/>
    <w:bookmarkStart w:name="z28" w:id="26"/>
    <w:p>
      <w:pPr>
        <w:spacing w:after="0"/>
        <w:ind w:left="0"/>
        <w:jc w:val="both"/>
      </w:pPr>
      <w:r>
        <w:rPr>
          <w:rFonts w:ascii="Times New Roman"/>
          <w:b w:val="false"/>
          <w:i w:val="false"/>
          <w:color w:val="000000"/>
          <w:sz w:val="28"/>
        </w:rPr>
        <w:t>
      5) сүзуге қарсы экран немесе жоғарғы оқшаулағыш қабат;</w:t>
      </w:r>
    </w:p>
    <w:bookmarkEnd w:id="26"/>
    <w:bookmarkStart w:name="z29" w:id="27"/>
    <w:p>
      <w:pPr>
        <w:spacing w:after="0"/>
        <w:ind w:left="0"/>
        <w:jc w:val="both"/>
      </w:pPr>
      <w:r>
        <w:rPr>
          <w:rFonts w:ascii="Times New Roman"/>
          <w:b w:val="false"/>
          <w:i w:val="false"/>
          <w:color w:val="000000"/>
          <w:sz w:val="28"/>
        </w:rPr>
        <w:t>
      6) полигонның ғимараттары мен құрылыстарына жақындығы;</w:t>
      </w:r>
    </w:p>
    <w:bookmarkEnd w:id="27"/>
    <w:bookmarkStart w:name="z30" w:id="28"/>
    <w:p>
      <w:pPr>
        <w:spacing w:after="0"/>
        <w:ind w:left="0"/>
        <w:jc w:val="both"/>
      </w:pPr>
      <w:r>
        <w:rPr>
          <w:rFonts w:ascii="Times New Roman"/>
          <w:b w:val="false"/>
          <w:i w:val="false"/>
          <w:color w:val="000000"/>
          <w:sz w:val="28"/>
        </w:rPr>
        <w:t>
      7) қалдықтарды сүзу коэффициенті.</w:t>
      </w:r>
    </w:p>
    <w:bookmarkEnd w:id="28"/>
    <w:bookmarkStart w:name="z31" w:id="29"/>
    <w:p>
      <w:pPr>
        <w:spacing w:after="0"/>
        <w:ind w:left="0"/>
        <w:jc w:val="both"/>
      </w:pPr>
      <w:r>
        <w:rPr>
          <w:rFonts w:ascii="Times New Roman"/>
          <w:b w:val="false"/>
          <w:i w:val="false"/>
          <w:color w:val="000000"/>
          <w:sz w:val="28"/>
        </w:rPr>
        <w:t>
      11. Сүзінді су мен жер үсті суларының сынамасы репрезентативті пункттерде алынады. Сүзінді су көлемін және құрамын іріктеуді жүзеге асыру және өлшеу сүзінді түзілетін учаскенің әрбір пунктінде жеке орындалады.</w:t>
      </w:r>
    </w:p>
    <w:bookmarkEnd w:id="29"/>
    <w:bookmarkStart w:name="z32" w:id="30"/>
    <w:p>
      <w:pPr>
        <w:spacing w:after="0"/>
        <w:ind w:left="0"/>
        <w:jc w:val="both"/>
      </w:pPr>
      <w:r>
        <w:rPr>
          <w:rFonts w:ascii="Times New Roman"/>
          <w:b w:val="false"/>
          <w:i w:val="false"/>
          <w:color w:val="000000"/>
          <w:sz w:val="28"/>
        </w:rPr>
        <w:t>
      12. Жер асты суларынан алынған сынамалар бойынша талдау параметрлері сүзінді судың күтілетін құрамы мен осы жердегі жер асты суларының сапасына байланысты. Талдамалық есепке алу үшін параметрлерді таңдау процесінде жерасты сулары ағынының жылдамдығы мен бағыты айқындалады. Параметрлер су сапасының ертерек өзгеруіне кепілдік беру үшін индикативті көрсеткіштерді қамтуы мүмкін.</w:t>
      </w:r>
    </w:p>
    <w:bookmarkEnd w:id="30"/>
    <w:bookmarkStart w:name="z33" w:id="31"/>
    <w:p>
      <w:pPr>
        <w:spacing w:after="0"/>
        <w:ind w:left="0"/>
        <w:jc w:val="both"/>
      </w:pPr>
      <w:r>
        <w:rPr>
          <w:rFonts w:ascii="Times New Roman"/>
          <w:b w:val="false"/>
          <w:i w:val="false"/>
          <w:color w:val="000000"/>
          <w:sz w:val="28"/>
        </w:rPr>
        <w:t>
      13. Атмосфералық ауа сынамаларын алу кезінде метеорологиялық параметрлерге бақылау жүргізіледі:</w:t>
      </w:r>
    </w:p>
    <w:bookmarkEnd w:id="31"/>
    <w:bookmarkStart w:name="z34" w:id="32"/>
    <w:p>
      <w:pPr>
        <w:spacing w:after="0"/>
        <w:ind w:left="0"/>
        <w:jc w:val="both"/>
      </w:pPr>
      <w:r>
        <w:rPr>
          <w:rFonts w:ascii="Times New Roman"/>
          <w:b w:val="false"/>
          <w:i w:val="false"/>
          <w:color w:val="000000"/>
          <w:sz w:val="28"/>
        </w:rPr>
        <w:t>
      1) желдің жылдамдығы мен бағыты;</w:t>
      </w:r>
    </w:p>
    <w:bookmarkEnd w:id="32"/>
    <w:bookmarkStart w:name="z35" w:id="33"/>
    <w:p>
      <w:pPr>
        <w:spacing w:after="0"/>
        <w:ind w:left="0"/>
        <w:jc w:val="both"/>
      </w:pPr>
      <w:r>
        <w:rPr>
          <w:rFonts w:ascii="Times New Roman"/>
          <w:b w:val="false"/>
          <w:i w:val="false"/>
          <w:color w:val="000000"/>
          <w:sz w:val="28"/>
        </w:rPr>
        <w:t>
      2) қоршаған ауаның температурасы;</w:t>
      </w:r>
    </w:p>
    <w:bookmarkEnd w:id="33"/>
    <w:bookmarkStart w:name="z36" w:id="34"/>
    <w:p>
      <w:pPr>
        <w:spacing w:after="0"/>
        <w:ind w:left="0"/>
        <w:jc w:val="both"/>
      </w:pPr>
      <w:r>
        <w:rPr>
          <w:rFonts w:ascii="Times New Roman"/>
          <w:b w:val="false"/>
          <w:i w:val="false"/>
          <w:color w:val="000000"/>
          <w:sz w:val="28"/>
        </w:rPr>
        <w:t>
      3) атмосфералық қысым;</w:t>
      </w:r>
    </w:p>
    <w:bookmarkEnd w:id="34"/>
    <w:bookmarkStart w:name="z37" w:id="35"/>
    <w:p>
      <w:pPr>
        <w:spacing w:after="0"/>
        <w:ind w:left="0"/>
        <w:jc w:val="both"/>
      </w:pPr>
      <w:r>
        <w:rPr>
          <w:rFonts w:ascii="Times New Roman"/>
          <w:b w:val="false"/>
          <w:i w:val="false"/>
          <w:color w:val="000000"/>
          <w:sz w:val="28"/>
        </w:rPr>
        <w:t>
      4) ылғалдылық;</w:t>
      </w:r>
    </w:p>
    <w:bookmarkEnd w:id="35"/>
    <w:bookmarkStart w:name="z38" w:id="36"/>
    <w:p>
      <w:pPr>
        <w:spacing w:after="0"/>
        <w:ind w:left="0"/>
        <w:jc w:val="both"/>
      </w:pPr>
      <w:r>
        <w:rPr>
          <w:rFonts w:ascii="Times New Roman"/>
          <w:b w:val="false"/>
          <w:i w:val="false"/>
          <w:color w:val="000000"/>
          <w:sz w:val="28"/>
        </w:rPr>
        <w:t>
      5) бұлт жамылғысы (теңіз зерттеулерінде);</w:t>
      </w:r>
    </w:p>
    <w:bookmarkEnd w:id="36"/>
    <w:bookmarkStart w:name="z39" w:id="37"/>
    <w:p>
      <w:pPr>
        <w:spacing w:after="0"/>
        <w:ind w:left="0"/>
        <w:jc w:val="both"/>
      </w:pPr>
      <w:r>
        <w:rPr>
          <w:rFonts w:ascii="Times New Roman"/>
          <w:b w:val="false"/>
          <w:i w:val="false"/>
          <w:color w:val="000000"/>
          <w:sz w:val="28"/>
        </w:rPr>
        <w:t>
      6) толқындардың биіктігі (толқу) және толқындардың бағыты (теңіз зерттеулері кезінде).</w:t>
      </w:r>
    </w:p>
    <w:bookmarkEnd w:id="37"/>
    <w:bookmarkStart w:name="z40" w:id="38"/>
    <w:p>
      <w:pPr>
        <w:spacing w:after="0"/>
        <w:ind w:left="0"/>
        <w:jc w:val="both"/>
      </w:pPr>
      <w:r>
        <w:rPr>
          <w:rFonts w:ascii="Times New Roman"/>
          <w:b w:val="false"/>
          <w:i w:val="false"/>
          <w:color w:val="000000"/>
          <w:sz w:val="28"/>
        </w:rPr>
        <w:t>
      14. Сынамаларды іріктеу заттарды ұстау үшін сұйық немесе қатты сорбентпен толтырылған жұтқыш аспап арқылы немесе ауадағы бөлшектерді ұстап қалатын аэрозольді сүзгі арқылы атмосфералық ауаның белгілі бір көлемін аспирациялау жолымен жүзеге асырылады.</w:t>
      </w:r>
    </w:p>
    <w:bookmarkEnd w:id="38"/>
    <w:bookmarkStart w:name="z41" w:id="39"/>
    <w:p>
      <w:pPr>
        <w:spacing w:after="0"/>
        <w:ind w:left="0"/>
        <w:jc w:val="both"/>
      </w:pPr>
      <w:r>
        <w:rPr>
          <w:rFonts w:ascii="Times New Roman"/>
          <w:b w:val="false"/>
          <w:i w:val="false"/>
          <w:color w:val="000000"/>
          <w:sz w:val="28"/>
        </w:rPr>
        <w:t>
      15. Өлшеулер зиянды қоспалардың концентрациясын үздіксіз анықтау үшін ауа сынамасын алуға арналған жабдықтармен және автоматты газ талдағыштармен жабдықталған стационарлық немесе жылжымалы бекеттерде жүргізіледі.</w:t>
      </w:r>
    </w:p>
    <w:bookmarkEnd w:id="39"/>
    <w:bookmarkStart w:name="z42" w:id="40"/>
    <w:p>
      <w:pPr>
        <w:spacing w:after="0"/>
        <w:ind w:left="0"/>
        <w:jc w:val="both"/>
      </w:pPr>
      <w:r>
        <w:rPr>
          <w:rFonts w:ascii="Times New Roman"/>
          <w:b w:val="false"/>
          <w:i w:val="false"/>
          <w:color w:val="000000"/>
          <w:sz w:val="28"/>
        </w:rPr>
        <w:t>
      Атмосфераның ластану деңгейін бақылау кезінде сынамаларды іріктеудің мынадай режимдері пайдаланылады:</w:t>
      </w:r>
    </w:p>
    <w:bookmarkEnd w:id="40"/>
    <w:bookmarkStart w:name="z43" w:id="41"/>
    <w:p>
      <w:pPr>
        <w:spacing w:after="0"/>
        <w:ind w:left="0"/>
        <w:jc w:val="both"/>
      </w:pPr>
      <w:r>
        <w:rPr>
          <w:rFonts w:ascii="Times New Roman"/>
          <w:b w:val="false"/>
          <w:i w:val="false"/>
          <w:color w:val="000000"/>
          <w:sz w:val="28"/>
        </w:rPr>
        <w:t>
      1) бір реттік, 20-30 минутқа созылады;</w:t>
      </w:r>
    </w:p>
    <w:bookmarkEnd w:id="41"/>
    <w:bookmarkStart w:name="z44" w:id="42"/>
    <w:p>
      <w:pPr>
        <w:spacing w:after="0"/>
        <w:ind w:left="0"/>
        <w:jc w:val="both"/>
      </w:pPr>
      <w:r>
        <w:rPr>
          <w:rFonts w:ascii="Times New Roman"/>
          <w:b w:val="false"/>
          <w:i w:val="false"/>
          <w:color w:val="000000"/>
          <w:sz w:val="28"/>
        </w:rPr>
        <w:t>
      2) дискретті, онда бір жұтқыш аспапқа немесе сүзгіге тәулік ішінде тең уақыт аралығынан бірнеше (3-тен 8-ге дейін) бір реттік сынама алынады;</w:t>
      </w:r>
    </w:p>
    <w:bookmarkEnd w:id="42"/>
    <w:bookmarkStart w:name="z45" w:id="43"/>
    <w:p>
      <w:pPr>
        <w:spacing w:after="0"/>
        <w:ind w:left="0"/>
        <w:jc w:val="both"/>
      </w:pPr>
      <w:r>
        <w:rPr>
          <w:rFonts w:ascii="Times New Roman"/>
          <w:b w:val="false"/>
          <w:i w:val="false"/>
          <w:color w:val="000000"/>
          <w:sz w:val="28"/>
        </w:rPr>
        <w:t>
      3) тәуліктік, бұл кезде бір жұту аспабына немесе сүзгіге іріктеу тәулік бойы үздіксіз жүргізіледі.</w:t>
      </w:r>
    </w:p>
    <w:bookmarkEnd w:id="43"/>
    <w:bookmarkStart w:name="z46" w:id="44"/>
    <w:p>
      <w:pPr>
        <w:spacing w:after="0"/>
        <w:ind w:left="0"/>
        <w:jc w:val="both"/>
      </w:pPr>
      <w:r>
        <w:rPr>
          <w:rFonts w:ascii="Times New Roman"/>
          <w:b w:val="false"/>
          <w:i w:val="false"/>
          <w:color w:val="000000"/>
          <w:sz w:val="28"/>
        </w:rPr>
        <w:t xml:space="preserve">
      16. Ауа сынамаларын алу үшін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тізбе мен параметрлерге сәйкес жабдықтар пайдаланылады және улы заттарды анықтау үшін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 тізбеге сәйкес индикаторлық түтіктер пайдаланылады.</w:t>
      </w:r>
    </w:p>
    <w:bookmarkEnd w:id="44"/>
    <w:p>
      <w:pPr>
        <w:spacing w:after="0"/>
        <w:ind w:left="0"/>
        <w:jc w:val="both"/>
      </w:pPr>
      <w:r>
        <w:rPr>
          <w:rFonts w:ascii="Times New Roman"/>
          <w:b w:val="false"/>
          <w:i w:val="false"/>
          <w:color w:val="000000"/>
          <w:sz w:val="28"/>
        </w:rPr>
        <w:t>
      Ауа сынамаларын алуға арналған жабдықтардың тізбесі мен параметрлері</w:t>
      </w:r>
    </w:p>
    <w:bookmarkStart w:name="z47" w:id="45"/>
    <w:p>
      <w:pPr>
        <w:spacing w:after="0"/>
        <w:ind w:left="0"/>
        <w:jc w:val="both"/>
      </w:pPr>
      <w:r>
        <w:rPr>
          <w:rFonts w:ascii="Times New Roman"/>
          <w:b w:val="false"/>
          <w:i w:val="false"/>
          <w:color w:val="000000"/>
          <w:sz w:val="28"/>
        </w:rPr>
        <w:t>
      17. Іріктеуден кейін бірден сіңіру құралдары полиэтиленнен жасалған тығындармен жабылады және термосқа полиэтилен қапшыққа (онда ылғалдың конденсациялануын болдырмау үшін герметикалық жабылған), Сорбент қабатын төмен қаратып салады. Күкірт диоксиді мен күкіртсутекке сынамалар жарықтың түсуінен қорғалады. Ауа температурасы 250С жоғары болған кезде күкірт диоксидіне сынамалар тоңазытқышқа немесе полиэтиленді қапшықтарға салынған және герметикалық түрде дәнекерленген мұз кесектері (термос көлемінің 20-30%) бар кең мойынды термосқа салынады.</w:t>
      </w:r>
    </w:p>
    <w:bookmarkEnd w:id="45"/>
    <w:bookmarkStart w:name="z48" w:id="46"/>
    <w:p>
      <w:pPr>
        <w:spacing w:after="0"/>
        <w:ind w:left="0"/>
        <w:jc w:val="both"/>
      </w:pPr>
      <w:r>
        <w:rPr>
          <w:rFonts w:ascii="Times New Roman"/>
          <w:b w:val="false"/>
          <w:i w:val="false"/>
          <w:color w:val="000000"/>
          <w:sz w:val="28"/>
        </w:rPr>
        <w:t xml:space="preserve">
      18. Ауа сынамаларын алу параметрлері және оларды сақтау мерзімдері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46"/>
    <w:bookmarkStart w:name="z49" w:id="47"/>
    <w:p>
      <w:pPr>
        <w:spacing w:after="0"/>
        <w:ind w:left="0"/>
        <w:jc w:val="both"/>
      </w:pPr>
      <w:r>
        <w:rPr>
          <w:rFonts w:ascii="Times New Roman"/>
          <w:b w:val="false"/>
          <w:i w:val="false"/>
          <w:color w:val="000000"/>
          <w:sz w:val="28"/>
        </w:rPr>
        <w:t xml:space="preserve">
      19. Сынамаларды талдау әдістері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47"/>
    <w:bookmarkStart w:name="z50" w:id="48"/>
    <w:p>
      <w:pPr>
        <w:spacing w:after="0"/>
        <w:ind w:left="0"/>
        <w:jc w:val="both"/>
      </w:pPr>
      <w:r>
        <w:rPr>
          <w:rFonts w:ascii="Times New Roman"/>
          <w:b w:val="false"/>
          <w:i w:val="false"/>
          <w:color w:val="000000"/>
          <w:sz w:val="28"/>
        </w:rPr>
        <w:t>
      20. Тексеру нәтижелері бойынша атмосфералық ауаның нақты жай-күйіне талдау жүргізіледі.</w:t>
      </w:r>
    </w:p>
    <w:bookmarkEnd w:id="48"/>
    <w:p>
      <w:pPr>
        <w:spacing w:after="0"/>
        <w:ind w:left="0"/>
        <w:jc w:val="both"/>
      </w:pPr>
      <w:r>
        <w:rPr>
          <w:rFonts w:ascii="Times New Roman"/>
          <w:b w:val="false"/>
          <w:i w:val="false"/>
          <w:color w:val="000000"/>
          <w:sz w:val="28"/>
        </w:rPr>
        <w:t>
      Атмосфералық ауадағы ластаушы заттардың өлшенген концентрациясы концентрацияның бақылау мәндерімен салыстырылады.</w:t>
      </w:r>
    </w:p>
    <w:p>
      <w:pPr>
        <w:spacing w:after="0"/>
        <w:ind w:left="0"/>
        <w:jc w:val="both"/>
      </w:pPr>
      <w:r>
        <w:rPr>
          <w:rFonts w:ascii="Times New Roman"/>
          <w:b w:val="false"/>
          <w:i w:val="false"/>
          <w:color w:val="000000"/>
          <w:sz w:val="28"/>
        </w:rPr>
        <w:t>
      Тәулігіне орташа шоғырлану мәндері елді мекендер үшін шекті рұқсат етілген шоғырланудың орташа тәуліктік мәндерімен салыстырылады.</w:t>
      </w:r>
    </w:p>
    <w:p>
      <w:pPr>
        <w:spacing w:after="0"/>
        <w:ind w:left="0"/>
        <w:jc w:val="both"/>
      </w:pPr>
      <w:r>
        <w:rPr>
          <w:rFonts w:ascii="Times New Roman"/>
          <w:b w:val="false"/>
          <w:i w:val="false"/>
          <w:color w:val="000000"/>
          <w:sz w:val="28"/>
        </w:rPr>
        <w:t>
      Қандай да бір ластаушы зат бойынша атмосфералық ауа сапасы нормативтерінің асып кетуі анықталған жағдайда, асып кету себебі белгіленеді.</w:t>
      </w:r>
    </w:p>
    <w:bookmarkStart w:name="z51" w:id="49"/>
    <w:p>
      <w:pPr>
        <w:spacing w:after="0"/>
        <w:ind w:left="0"/>
        <w:jc w:val="both"/>
      </w:pPr>
      <w:r>
        <w:rPr>
          <w:rFonts w:ascii="Times New Roman"/>
          <w:b w:val="false"/>
          <w:i w:val="false"/>
          <w:color w:val="000000"/>
          <w:sz w:val="28"/>
        </w:rPr>
        <w:t xml:space="preserve">
      21. Кодекстің 355-бабының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полигон операторы қоршаған ортаны қорғау саласындағы уәкілетті органды бақылау және мониторинг нәтижесінде анықталған қоршаған ортаға теріс әсер туралы хабардар етеді, сондай-ақ қоршаған ортаны қорғау саласындағы уәкілетті органмен қабылданатын түзету шараларының сипаты мен мерзімдерін келіседі.</w:t>
      </w:r>
    </w:p>
    <w:bookmarkEnd w:id="49"/>
    <w:p>
      <w:pPr>
        <w:spacing w:after="0"/>
        <w:ind w:left="0"/>
        <w:jc w:val="both"/>
      </w:pPr>
      <w:r>
        <w:rPr>
          <w:rFonts w:ascii="Times New Roman"/>
          <w:b w:val="false"/>
          <w:i w:val="false"/>
          <w:color w:val="000000"/>
          <w:sz w:val="28"/>
        </w:rPr>
        <w:t>
      Қоршаған ортаға теріс салдарлар анықталған кезде мынадай түзету шаралары жүргізіледі:</w:t>
      </w:r>
    </w:p>
    <w:p>
      <w:pPr>
        <w:spacing w:after="0"/>
        <w:ind w:left="0"/>
        <w:jc w:val="both"/>
      </w:pPr>
      <w:r>
        <w:rPr>
          <w:rFonts w:ascii="Times New Roman"/>
          <w:b w:val="false"/>
          <w:i w:val="false"/>
          <w:color w:val="000000"/>
          <w:sz w:val="28"/>
        </w:rPr>
        <w:t>
      ластаушы заттардың шығарылуын және зиянды әсерлердің деңгейін төмендететін инженерлік шаралар;</w:t>
      </w:r>
    </w:p>
    <w:p>
      <w:pPr>
        <w:spacing w:after="0"/>
        <w:ind w:left="0"/>
        <w:jc w:val="both"/>
      </w:pPr>
      <w:r>
        <w:rPr>
          <w:rFonts w:ascii="Times New Roman"/>
          <w:b w:val="false"/>
          <w:i w:val="false"/>
          <w:color w:val="000000"/>
          <w:sz w:val="28"/>
        </w:rPr>
        <w:t>
      тасталатын ластаушы заттардың және басқа да зиянды әсерлердің таралу дәрежесін төмендетуге мүмкіндік беретін іс-шаралар.</w:t>
      </w:r>
    </w:p>
    <w:bookmarkStart w:name="z52" w:id="50"/>
    <w:p>
      <w:pPr>
        <w:spacing w:after="0"/>
        <w:ind w:left="0"/>
        <w:jc w:val="both"/>
      </w:pPr>
      <w:r>
        <w:rPr>
          <w:rFonts w:ascii="Times New Roman"/>
          <w:b w:val="false"/>
          <w:i w:val="false"/>
          <w:color w:val="000000"/>
          <w:sz w:val="28"/>
        </w:rPr>
        <w:t xml:space="preserve">
      22. Атмосфералық ауаның жай-күйіне тексеру жүргізу нәтижелері "I және II санаттағы объектілерге өндірістік экологиялық бақылау бағдарламасын әзірлеу, ішкі есепке алуды жүргізу қағидаларын бекіту туралы" Қазақстан Республикасы Экология, геология және табиғи ресурстар министрінің 2021 жылғы 14 шілдедегі № 250 </w:t>
      </w:r>
      <w:r>
        <w:rPr>
          <w:rFonts w:ascii="Times New Roman"/>
          <w:b w:val="false"/>
          <w:i w:val="false"/>
          <w:color w:val="000000"/>
          <w:sz w:val="28"/>
        </w:rPr>
        <w:t>бұйрығына</w:t>
      </w:r>
      <w:r>
        <w:rPr>
          <w:rFonts w:ascii="Times New Roman"/>
          <w:b w:val="false"/>
          <w:i w:val="false"/>
          <w:color w:val="000000"/>
          <w:sz w:val="28"/>
        </w:rPr>
        <w:t xml:space="preserve"> сәйкес өндірістік экологиялық бақылау нысаны бойынша есеп түрінде ресімделеді, (нормативтік құқықтық актілерді мемлекеттік тіркеу тізілімінде № 23553 болып тіркелген).</w:t>
      </w:r>
    </w:p>
    <w:bookmarkEnd w:id="50"/>
    <w:bookmarkStart w:name="z53" w:id="51"/>
    <w:p>
      <w:pPr>
        <w:spacing w:after="0"/>
        <w:ind w:left="0"/>
        <w:jc w:val="both"/>
      </w:pPr>
      <w:r>
        <w:rPr>
          <w:rFonts w:ascii="Times New Roman"/>
          <w:b w:val="false"/>
          <w:i w:val="false"/>
          <w:color w:val="000000"/>
          <w:sz w:val="28"/>
        </w:rPr>
        <w:t xml:space="preserve">
      23. Кодекстің 355-бабының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полигон операторы жыл сайын қоршаған ортаны қорғау саласындағы уәкілетті органға қоршаған ортаға әсер ету мониторингін жүргізу туралы есеп береді.</w:t>
      </w:r>
    </w:p>
    <w:bookmarkEnd w:id="51"/>
    <w:bookmarkStart w:name="z54" w:id="52"/>
    <w:p>
      <w:pPr>
        <w:spacing w:after="0"/>
        <w:ind w:left="0"/>
        <w:jc w:val="both"/>
      </w:pPr>
      <w:r>
        <w:rPr>
          <w:rFonts w:ascii="Times New Roman"/>
          <w:b w:val="false"/>
          <w:i w:val="false"/>
          <w:color w:val="000000"/>
          <w:sz w:val="28"/>
        </w:rPr>
        <w:t>
      Жыл сайынғы есеп мыналарды қамтиды:</w:t>
      </w:r>
    </w:p>
    <w:bookmarkEnd w:id="52"/>
    <w:bookmarkStart w:name="z55" w:id="53"/>
    <w:p>
      <w:pPr>
        <w:spacing w:after="0"/>
        <w:ind w:left="0"/>
        <w:jc w:val="both"/>
      </w:pPr>
      <w:r>
        <w:rPr>
          <w:rFonts w:ascii="Times New Roman"/>
          <w:b w:val="false"/>
          <w:i w:val="false"/>
          <w:color w:val="000000"/>
          <w:sz w:val="28"/>
        </w:rPr>
        <w:t>
      1) оператор туралы қысқаша мәліметтерді;</w:t>
      </w:r>
    </w:p>
    <w:bookmarkEnd w:id="53"/>
    <w:bookmarkStart w:name="z56" w:id="54"/>
    <w:p>
      <w:pPr>
        <w:spacing w:after="0"/>
        <w:ind w:left="0"/>
        <w:jc w:val="both"/>
      </w:pPr>
      <w:r>
        <w:rPr>
          <w:rFonts w:ascii="Times New Roman"/>
          <w:b w:val="false"/>
          <w:i w:val="false"/>
          <w:color w:val="000000"/>
          <w:sz w:val="28"/>
        </w:rPr>
        <w:t>
      2) мониторингті жүзеге асыратын мердігерлік ұйым немесе құрылым туралы қысқаша мәліметтерді;</w:t>
      </w:r>
    </w:p>
    <w:bookmarkEnd w:id="54"/>
    <w:bookmarkStart w:name="z57" w:id="55"/>
    <w:p>
      <w:pPr>
        <w:spacing w:after="0"/>
        <w:ind w:left="0"/>
        <w:jc w:val="both"/>
      </w:pPr>
      <w:r>
        <w:rPr>
          <w:rFonts w:ascii="Times New Roman"/>
          <w:b w:val="false"/>
          <w:i w:val="false"/>
          <w:color w:val="000000"/>
          <w:sz w:val="28"/>
        </w:rPr>
        <w:t>
      3) мониторинг жүйесінің сипаттамасын (бақыланатын компоненттер мен объектілер, іріктеу нүктелері, кезеңділігі, талданатын ингредиенттер);</w:t>
      </w:r>
    </w:p>
    <w:bookmarkEnd w:id="55"/>
    <w:bookmarkStart w:name="z58" w:id="56"/>
    <w:p>
      <w:pPr>
        <w:spacing w:after="0"/>
        <w:ind w:left="0"/>
        <w:jc w:val="both"/>
      </w:pPr>
      <w:r>
        <w:rPr>
          <w:rFonts w:ascii="Times New Roman"/>
          <w:b w:val="false"/>
          <w:i w:val="false"/>
          <w:color w:val="000000"/>
          <w:sz w:val="28"/>
        </w:rPr>
        <w:t>
      4) мониторинг жүргізу әдістемесін (сынамаларды іріктеу, сақтау, тасымалдау және талдау әдістері);</w:t>
      </w:r>
    </w:p>
    <w:bookmarkEnd w:id="56"/>
    <w:bookmarkStart w:name="z59" w:id="57"/>
    <w:p>
      <w:pPr>
        <w:spacing w:after="0"/>
        <w:ind w:left="0"/>
        <w:jc w:val="both"/>
      </w:pPr>
      <w:r>
        <w:rPr>
          <w:rFonts w:ascii="Times New Roman"/>
          <w:b w:val="false"/>
          <w:i w:val="false"/>
          <w:color w:val="000000"/>
          <w:sz w:val="28"/>
        </w:rPr>
        <w:t>
      5) зерттеу нәтижелерін (сынамаларды талдау нәтижелері, динамикалық және кеңістіктік талдау);</w:t>
      </w:r>
    </w:p>
    <w:bookmarkEnd w:id="57"/>
    <w:bookmarkStart w:name="z60" w:id="58"/>
    <w:p>
      <w:pPr>
        <w:spacing w:after="0"/>
        <w:ind w:left="0"/>
        <w:jc w:val="both"/>
      </w:pPr>
      <w:r>
        <w:rPr>
          <w:rFonts w:ascii="Times New Roman"/>
          <w:b w:val="false"/>
          <w:i w:val="false"/>
          <w:color w:val="000000"/>
          <w:sz w:val="28"/>
        </w:rPr>
        <w:t>
      6) үш жылдағы динамиканы талдауын;</w:t>
      </w:r>
    </w:p>
    <w:bookmarkEnd w:id="58"/>
    <w:bookmarkStart w:name="z61" w:id="59"/>
    <w:p>
      <w:pPr>
        <w:spacing w:after="0"/>
        <w:ind w:left="0"/>
        <w:jc w:val="both"/>
      </w:pPr>
      <w:r>
        <w:rPr>
          <w:rFonts w:ascii="Times New Roman"/>
          <w:b w:val="false"/>
          <w:i w:val="false"/>
          <w:color w:val="000000"/>
          <w:sz w:val="28"/>
        </w:rPr>
        <w:t>
      7) ластану деңгейінің ұлғаю немесе азаю себептерін талдауын;</w:t>
      </w:r>
    </w:p>
    <w:bookmarkEnd w:id="59"/>
    <w:bookmarkStart w:name="z62" w:id="60"/>
    <w:p>
      <w:pPr>
        <w:spacing w:after="0"/>
        <w:ind w:left="0"/>
        <w:jc w:val="both"/>
      </w:pPr>
      <w:r>
        <w:rPr>
          <w:rFonts w:ascii="Times New Roman"/>
          <w:b w:val="false"/>
          <w:i w:val="false"/>
          <w:color w:val="000000"/>
          <w:sz w:val="28"/>
        </w:rPr>
        <w:t>
      8) кәсіпорынның қоршаған ортаға әсерін кешенді бағалауын;</w:t>
      </w:r>
    </w:p>
    <w:bookmarkEnd w:id="60"/>
    <w:bookmarkStart w:name="z63" w:id="61"/>
    <w:p>
      <w:pPr>
        <w:spacing w:after="0"/>
        <w:ind w:left="0"/>
        <w:jc w:val="both"/>
      </w:pPr>
      <w:r>
        <w:rPr>
          <w:rFonts w:ascii="Times New Roman"/>
          <w:b w:val="false"/>
          <w:i w:val="false"/>
          <w:color w:val="000000"/>
          <w:sz w:val="28"/>
        </w:rPr>
        <w:t>
      9) алдағы үш жылға ластанудың болжамды серпінін қамтиды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Полигонды пайдалану кезінде</w:t>
            </w:r>
            <w:r>
              <w:br/>
            </w:r>
            <w:r>
              <w:rPr>
                <w:rFonts w:ascii="Times New Roman"/>
                <w:b w:val="false"/>
                <w:i w:val="false"/>
                <w:color w:val="000000"/>
                <w:sz w:val="20"/>
              </w:rPr>
              <w:t>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65" w:id="62"/>
    <w:p>
      <w:pPr>
        <w:spacing w:after="0"/>
        <w:ind w:left="0"/>
        <w:jc w:val="left"/>
      </w:pPr>
      <w:r>
        <w:rPr>
          <w:rFonts w:ascii="Times New Roman"/>
          <w:b/>
          <w:i w:val="false"/>
          <w:color w:val="000000"/>
        </w:rPr>
        <w:t xml:space="preserve"> Бақылау желісін ұйымдастыру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516"/>
        <w:gridCol w:w="1617"/>
        <w:gridCol w:w="2516"/>
        <w:gridCol w:w="1617"/>
        <w:gridCol w:w="2867"/>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оьъект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нүктелерінің орналастырылу орны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саны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параметрлері</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санитариялық қорғаныш аймағының шекарасында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(метан);</w:t>
            </w:r>
            <w:r>
              <w:br/>
            </w:r>
            <w:r>
              <w:rPr>
                <w:rFonts w:ascii="Times New Roman"/>
                <w:b w:val="false"/>
                <w:i w:val="false"/>
                <w:color w:val="000000"/>
                <w:sz w:val="20"/>
              </w:rPr>
              <w:t>
күкіртсутегі;</w:t>
            </w:r>
            <w:r>
              <w:br/>
            </w:r>
            <w:r>
              <w:rPr>
                <w:rFonts w:ascii="Times New Roman"/>
                <w:b w:val="false"/>
                <w:i w:val="false"/>
                <w:color w:val="000000"/>
                <w:sz w:val="20"/>
              </w:rPr>
              <w:t>
көміртегі оксид;</w:t>
            </w:r>
            <w:r>
              <w:br/>
            </w:r>
            <w:r>
              <w:rPr>
                <w:rFonts w:ascii="Times New Roman"/>
                <w:b w:val="false"/>
                <w:i w:val="false"/>
                <w:color w:val="000000"/>
                <w:sz w:val="20"/>
              </w:rPr>
              <w:t>
күкірт диоксид;</w:t>
            </w:r>
            <w:r>
              <w:br/>
            </w:r>
            <w:r>
              <w:rPr>
                <w:rFonts w:ascii="Times New Roman"/>
                <w:b w:val="false"/>
                <w:i w:val="false"/>
                <w:color w:val="000000"/>
                <w:sz w:val="20"/>
              </w:rPr>
              <w:t>
азот азот оксиді диоксид.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Полигонды пайдалану кезінде</w:t>
            </w:r>
            <w:r>
              <w:br/>
            </w:r>
            <w:r>
              <w:rPr>
                <w:rFonts w:ascii="Times New Roman"/>
                <w:b w:val="false"/>
                <w:i w:val="false"/>
                <w:color w:val="000000"/>
                <w:sz w:val="20"/>
              </w:rPr>
              <w:t>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67" w:id="63"/>
    <w:p>
      <w:pPr>
        <w:spacing w:after="0"/>
        <w:ind w:left="0"/>
        <w:jc w:val="left"/>
      </w:pPr>
      <w:r>
        <w:rPr>
          <w:rFonts w:ascii="Times New Roman"/>
          <w:b/>
          <w:i w:val="false"/>
          <w:color w:val="000000"/>
        </w:rPr>
        <w:t xml:space="preserve"> Ауа сынамаларын алуға арналған жабдықтардың тізбесі мен параметрлері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956"/>
        <w:gridCol w:w="2062"/>
        <w:gridCol w:w="7957"/>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Аспап/жабдықтың аталуы</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техникалық сипаттамалары</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7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көлемді шығынымен ауа/газ сынамаларын алуға арналған.</w:t>
            </w:r>
            <w:r>
              <w:br/>
            </w:r>
            <w:r>
              <w:rPr>
                <w:rFonts w:ascii="Times New Roman"/>
                <w:b w:val="false"/>
                <w:i w:val="false"/>
                <w:color w:val="000000"/>
                <w:sz w:val="20"/>
              </w:rPr>
              <w:t>
Жұмыс аймағының ауасы мен атмосфералық ауасын бақылау кезінде белгіленген шығын мен сору уақыты бойынша белгіленген көлемінің сынамаларын жүргізуге мүмкіндік жасайды.</w:t>
            </w:r>
            <w:r>
              <w:br/>
            </w:r>
            <w:r>
              <w:rPr>
                <w:rFonts w:ascii="Times New Roman"/>
                <w:b w:val="false"/>
                <w:i w:val="false"/>
                <w:color w:val="000000"/>
                <w:sz w:val="20"/>
              </w:rPr>
              <w:t>
Таймермен жабдықталған жылжымалы, көпканалды автоматтандырылған жабдық.</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жапқышы бар пластикалық бөтелке</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Полигонды пайдалану кезінде</w:t>
            </w:r>
            <w:r>
              <w:br/>
            </w:r>
            <w:r>
              <w:rPr>
                <w:rFonts w:ascii="Times New Roman"/>
                <w:b w:val="false"/>
                <w:i w:val="false"/>
                <w:color w:val="000000"/>
                <w:sz w:val="20"/>
              </w:rPr>
              <w:t>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3-қосымша</w:t>
            </w:r>
          </w:p>
        </w:tc>
      </w:tr>
    </w:tbl>
    <w:bookmarkStart w:name="z69" w:id="64"/>
    <w:p>
      <w:pPr>
        <w:spacing w:after="0"/>
        <w:ind w:left="0"/>
        <w:jc w:val="left"/>
      </w:pPr>
      <w:r>
        <w:rPr>
          <w:rFonts w:ascii="Times New Roman"/>
          <w:b/>
          <w:i w:val="false"/>
          <w:color w:val="000000"/>
        </w:rPr>
        <w:t xml:space="preserve"> Улы заттарды анықтауға арналған индикаторлық түтіктердің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11"/>
        <w:gridCol w:w="5788"/>
        <w:gridCol w:w="529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индикаторлық түтіктер</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шоғырдың диапазоны, г/м</w:t>
            </w:r>
            <w:r>
              <w:rPr>
                <w:rFonts w:ascii="Times New Roman"/>
                <w:b w:val="false"/>
                <w:i w:val="false"/>
                <w:color w:val="000000"/>
                <w:vertAlign w:val="superscript"/>
              </w:rPr>
              <w:t>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 ТИ Н</w:t>
            </w:r>
            <w:r>
              <w:rPr>
                <w:rFonts w:ascii="Times New Roman"/>
                <w:b w:val="false"/>
                <w:i w:val="false"/>
                <w:color w:val="000000"/>
                <w:vertAlign w:val="subscript"/>
              </w:rPr>
              <w:t>2</w:t>
            </w:r>
            <w:r>
              <w:rPr>
                <w:rFonts w:ascii="Times New Roman"/>
                <w:b w:val="false"/>
                <w:i w:val="false"/>
                <w:color w:val="000000"/>
                <w:sz w:val="20"/>
              </w:rPr>
              <w:t>S-1,5</w:t>
            </w:r>
            <w:r>
              <w:br/>
            </w:r>
            <w:r>
              <w:rPr>
                <w:rFonts w:ascii="Times New Roman"/>
                <w:b w:val="false"/>
                <w:i w:val="false"/>
                <w:color w:val="000000"/>
                <w:sz w:val="20"/>
              </w:rPr>
              <w:t>
ГX-M H2</w:t>
            </w:r>
            <w:r>
              <w:rPr>
                <w:rFonts w:ascii="Times New Roman"/>
                <w:b w:val="false"/>
                <w:i w:val="false"/>
                <w:color w:val="000000"/>
                <w:vertAlign w:val="subscript"/>
              </w:rPr>
              <w:t>S</w:t>
            </w:r>
            <w:r>
              <w:rPr>
                <w:rFonts w:ascii="Times New Roman"/>
                <w:b w:val="false"/>
                <w:i w:val="false"/>
                <w:color w:val="000000"/>
                <w:sz w:val="20"/>
              </w:rPr>
              <w:t>-0,0066</w:t>
            </w:r>
            <w:r>
              <w:br/>
            </w:r>
            <w:r>
              <w:rPr>
                <w:rFonts w:ascii="Times New Roman"/>
                <w:b w:val="false"/>
                <w:i w:val="false"/>
                <w:color w:val="000000"/>
                <w:sz w:val="20"/>
              </w:rPr>
              <w:t>
ГX-E H2</w:t>
            </w:r>
            <w:r>
              <w:rPr>
                <w:rFonts w:ascii="Times New Roman"/>
                <w:b w:val="false"/>
                <w:i w:val="false"/>
                <w:color w:val="000000"/>
                <w:vertAlign w:val="subscript"/>
              </w:rPr>
              <w:t>S</w:t>
            </w:r>
            <w:r>
              <w:rPr>
                <w:rFonts w:ascii="Times New Roman"/>
                <w:b w:val="false"/>
                <w:i w:val="false"/>
                <w:color w:val="000000"/>
                <w:sz w:val="20"/>
              </w:rPr>
              <w:t>-0,0066</w:t>
            </w:r>
            <w:r>
              <w:br/>
            </w:r>
            <w:r>
              <w:rPr>
                <w:rFonts w:ascii="Times New Roman"/>
                <w:b w:val="false"/>
                <w:i w:val="false"/>
                <w:color w:val="000000"/>
                <w:sz w:val="20"/>
              </w:rPr>
              <w:t>
Күкіртсутекке индикаторлық түтік</w:t>
            </w:r>
            <w:r>
              <w:br/>
            </w:r>
            <w:r>
              <w:rPr>
                <w:rFonts w:ascii="Times New Roman"/>
                <w:b w:val="false"/>
                <w:i w:val="false"/>
                <w:color w:val="000000"/>
                <w:sz w:val="20"/>
              </w:rPr>
              <w:t>
Күкіртсутекке КИТ</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0,01 - 1,500</w:t>
            </w:r>
            <w:r>
              <w:br/>
            </w:r>
            <w:r>
              <w:rPr>
                <w:rFonts w:ascii="Times New Roman"/>
                <w:b w:val="false"/>
                <w:i w:val="false"/>
                <w:color w:val="000000"/>
                <w:sz w:val="20"/>
              </w:rPr>
              <w:t>
0,005 - 0,10</w:t>
            </w:r>
            <w:r>
              <w:br/>
            </w:r>
            <w:r>
              <w:rPr>
                <w:rFonts w:ascii="Times New Roman"/>
                <w:b w:val="false"/>
                <w:i w:val="false"/>
                <w:color w:val="000000"/>
                <w:sz w:val="20"/>
              </w:rPr>
              <w:t>
0,005 - 0,10</w:t>
            </w:r>
            <w:r>
              <w:br/>
            </w:r>
            <w:r>
              <w:rPr>
                <w:rFonts w:ascii="Times New Roman"/>
                <w:b w:val="false"/>
                <w:i w:val="false"/>
                <w:color w:val="000000"/>
                <w:sz w:val="20"/>
              </w:rPr>
              <w:t>
0,001 - 0,05</w:t>
            </w:r>
            <w:r>
              <w:br/>
            </w:r>
            <w:r>
              <w:rPr>
                <w:rFonts w:ascii="Times New Roman"/>
                <w:b w:val="false"/>
                <w:i w:val="false"/>
                <w:color w:val="000000"/>
                <w:sz w:val="20"/>
              </w:rPr>
              <w:t>
0,004 - 0,20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оксиды</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ГХПВТИ СО-1,0</w:t>
            </w:r>
            <w:r>
              <w:br/>
            </w:r>
            <w:r>
              <w:rPr>
                <w:rFonts w:ascii="Times New Roman"/>
                <w:b w:val="false"/>
                <w:i w:val="false"/>
                <w:color w:val="000000"/>
                <w:sz w:val="20"/>
              </w:rPr>
              <w:t>
ГХ - М СО - 0,25</w:t>
            </w:r>
            <w:r>
              <w:br/>
            </w:r>
            <w:r>
              <w:rPr>
                <w:rFonts w:ascii="Times New Roman"/>
                <w:b w:val="false"/>
                <w:i w:val="false"/>
                <w:color w:val="000000"/>
                <w:sz w:val="20"/>
              </w:rPr>
              <w:t>
ГХ - М СО - 0,5</w:t>
            </w:r>
            <w:r>
              <w:br/>
            </w:r>
            <w:r>
              <w:rPr>
                <w:rFonts w:ascii="Times New Roman"/>
                <w:b w:val="false"/>
                <w:i w:val="false"/>
                <w:color w:val="000000"/>
                <w:sz w:val="20"/>
              </w:rPr>
              <w:t>
ГХ - Е СО - 0,25</w:t>
            </w:r>
            <w:r>
              <w:br/>
            </w:r>
            <w:r>
              <w:rPr>
                <w:rFonts w:ascii="Times New Roman"/>
                <w:b w:val="false"/>
                <w:i w:val="false"/>
                <w:color w:val="000000"/>
                <w:sz w:val="20"/>
              </w:rPr>
              <w:t>
ГХ - Е СО - 5</w:t>
            </w:r>
            <w:r>
              <w:br/>
            </w:r>
            <w:r>
              <w:rPr>
                <w:rFonts w:ascii="Times New Roman"/>
                <w:b w:val="false"/>
                <w:i w:val="false"/>
                <w:color w:val="000000"/>
                <w:sz w:val="20"/>
              </w:rPr>
              <w:t>
ИТ-СО</w:t>
            </w:r>
            <w:r>
              <w:br/>
            </w:r>
            <w:r>
              <w:rPr>
                <w:rFonts w:ascii="Times New Roman"/>
                <w:b w:val="false"/>
                <w:i w:val="false"/>
                <w:color w:val="000000"/>
                <w:sz w:val="20"/>
              </w:rPr>
              <w:t>
ТИ СО - 2,5</w:t>
            </w:r>
            <w:r>
              <w:br/>
            </w:r>
            <w:r>
              <w:rPr>
                <w:rFonts w:ascii="Times New Roman"/>
                <w:b w:val="false"/>
                <w:i w:val="false"/>
                <w:color w:val="000000"/>
                <w:sz w:val="20"/>
              </w:rPr>
              <w:t>
Көміртек оксидіне индикаторлық түтіктер</w:t>
            </w:r>
            <w:r>
              <w:br/>
            </w:r>
            <w:r>
              <w:rPr>
                <w:rFonts w:ascii="Times New Roman"/>
                <w:b w:val="false"/>
                <w:i w:val="false"/>
                <w:color w:val="000000"/>
                <w:sz w:val="20"/>
              </w:rPr>
              <w:t>
индикаторлық түтік-28;</w:t>
            </w:r>
            <w:r>
              <w:br/>
            </w:r>
            <w:r>
              <w:rPr>
                <w:rFonts w:ascii="Times New Roman"/>
                <w:b w:val="false"/>
                <w:i w:val="false"/>
                <w:color w:val="000000"/>
                <w:sz w:val="20"/>
              </w:rPr>
              <w:t>
BN-39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0,05 - 1,00</w:t>
            </w:r>
            <w:r>
              <w:br/>
            </w:r>
            <w:r>
              <w:rPr>
                <w:rFonts w:ascii="Times New Roman"/>
                <w:b w:val="false"/>
                <w:i w:val="false"/>
                <w:color w:val="000000"/>
                <w:sz w:val="20"/>
              </w:rPr>
              <w:t>
0,006 - 3,00</w:t>
            </w:r>
            <w:r>
              <w:br/>
            </w:r>
            <w:r>
              <w:rPr>
                <w:rFonts w:ascii="Times New Roman"/>
                <w:b w:val="false"/>
                <w:i w:val="false"/>
                <w:color w:val="000000"/>
                <w:sz w:val="20"/>
              </w:rPr>
              <w:t>
3,0 - 60,0</w:t>
            </w:r>
            <w:r>
              <w:br/>
            </w:r>
            <w:r>
              <w:rPr>
                <w:rFonts w:ascii="Times New Roman"/>
                <w:b w:val="false"/>
                <w:i w:val="false"/>
                <w:color w:val="000000"/>
                <w:sz w:val="20"/>
              </w:rPr>
              <w:t>
0,006 - 3,00</w:t>
            </w:r>
            <w:r>
              <w:br/>
            </w:r>
            <w:r>
              <w:rPr>
                <w:rFonts w:ascii="Times New Roman"/>
                <w:b w:val="false"/>
                <w:i w:val="false"/>
                <w:color w:val="000000"/>
                <w:sz w:val="20"/>
              </w:rPr>
              <w:t>
3,0 - 60,0</w:t>
            </w:r>
            <w:r>
              <w:br/>
            </w:r>
            <w:r>
              <w:rPr>
                <w:rFonts w:ascii="Times New Roman"/>
                <w:b w:val="false"/>
                <w:i w:val="false"/>
                <w:color w:val="000000"/>
                <w:sz w:val="20"/>
              </w:rPr>
              <w:t>
0,005 - 0,03</w:t>
            </w:r>
            <w:r>
              <w:br/>
            </w:r>
            <w:r>
              <w:rPr>
                <w:rFonts w:ascii="Times New Roman"/>
                <w:b w:val="false"/>
                <w:i w:val="false"/>
                <w:color w:val="000000"/>
                <w:sz w:val="20"/>
              </w:rPr>
              <w:t>
0,1 - 2,5</w:t>
            </w:r>
            <w:r>
              <w:br/>
            </w:r>
            <w:r>
              <w:rPr>
                <w:rFonts w:ascii="Times New Roman"/>
                <w:b w:val="false"/>
                <w:i w:val="false"/>
                <w:color w:val="000000"/>
                <w:sz w:val="20"/>
              </w:rPr>
              <w:t>
0,005 - 0,05</w:t>
            </w:r>
            <w:r>
              <w:br/>
            </w:r>
            <w:r>
              <w:rPr>
                <w:rFonts w:ascii="Times New Roman"/>
                <w:b w:val="false"/>
                <w:i w:val="false"/>
                <w:color w:val="000000"/>
                <w:sz w:val="20"/>
              </w:rPr>
              <w:t>
0,10- 1,0</w:t>
            </w:r>
            <w:r>
              <w:br/>
            </w:r>
            <w:r>
              <w:rPr>
                <w:rFonts w:ascii="Times New Roman"/>
                <w:b w:val="false"/>
                <w:i w:val="false"/>
                <w:color w:val="000000"/>
                <w:sz w:val="20"/>
              </w:rPr>
              <w:t>
0,35 - 7,0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 TH-S02-1,5</w:t>
            </w:r>
            <w:r>
              <w:br/>
            </w:r>
            <w:r>
              <w:rPr>
                <w:rFonts w:ascii="Times New Roman"/>
                <w:b w:val="false"/>
                <w:i w:val="false"/>
                <w:color w:val="000000"/>
                <w:sz w:val="20"/>
              </w:rPr>
              <w:t>
ГХ-М SO2-0,007</w:t>
            </w:r>
            <w:r>
              <w:br/>
            </w:r>
            <w:r>
              <w:rPr>
                <w:rFonts w:ascii="Times New Roman"/>
                <w:b w:val="false"/>
                <w:i w:val="false"/>
                <w:color w:val="000000"/>
                <w:sz w:val="20"/>
              </w:rPr>
              <w:t>
ГХ-Е SO2-0,007</w:t>
            </w:r>
            <w:r>
              <w:br/>
            </w:r>
            <w:r>
              <w:rPr>
                <w:rFonts w:ascii="Times New Roman"/>
                <w:b w:val="false"/>
                <w:i w:val="false"/>
                <w:color w:val="000000"/>
                <w:sz w:val="20"/>
              </w:rPr>
              <w:t>
ИТ-ДС</w:t>
            </w:r>
            <w:r>
              <w:br/>
            </w:r>
            <w:r>
              <w:rPr>
                <w:rFonts w:ascii="Times New Roman"/>
                <w:b w:val="false"/>
                <w:i w:val="false"/>
                <w:color w:val="000000"/>
                <w:sz w:val="20"/>
              </w:rPr>
              <w:t>
ТИ SO2-0,7</w:t>
            </w:r>
            <w:r>
              <w:br/>
            </w:r>
            <w:r>
              <w:rPr>
                <w:rFonts w:ascii="Times New Roman"/>
                <w:b w:val="false"/>
                <w:i w:val="false"/>
                <w:color w:val="000000"/>
                <w:sz w:val="20"/>
              </w:rPr>
              <w:t>
ТИ SO2-0,06</w:t>
            </w:r>
            <w:r>
              <w:br/>
            </w:r>
            <w:r>
              <w:rPr>
                <w:rFonts w:ascii="Times New Roman"/>
                <w:b w:val="false"/>
                <w:i w:val="false"/>
                <w:color w:val="000000"/>
                <w:sz w:val="20"/>
              </w:rPr>
              <w:t>
Күкірт диоксидіне индикаторлық түтік</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0,005 - 1,50</w:t>
            </w:r>
            <w:r>
              <w:br/>
            </w:r>
            <w:r>
              <w:rPr>
                <w:rFonts w:ascii="Times New Roman"/>
                <w:b w:val="false"/>
                <w:i w:val="false"/>
                <w:color w:val="000000"/>
                <w:sz w:val="20"/>
              </w:rPr>
              <w:t>
0,0057 - 0,2000</w:t>
            </w:r>
            <w:r>
              <w:br/>
            </w:r>
            <w:r>
              <w:rPr>
                <w:rFonts w:ascii="Times New Roman"/>
                <w:b w:val="false"/>
                <w:i w:val="false"/>
                <w:color w:val="000000"/>
                <w:sz w:val="20"/>
              </w:rPr>
              <w:t>
0,0057 - 0,2000</w:t>
            </w:r>
            <w:r>
              <w:br/>
            </w:r>
            <w:r>
              <w:rPr>
                <w:rFonts w:ascii="Times New Roman"/>
                <w:b w:val="false"/>
                <w:i w:val="false"/>
                <w:color w:val="000000"/>
                <w:sz w:val="20"/>
              </w:rPr>
              <w:t>
0,05 - 0,200</w:t>
            </w:r>
            <w:r>
              <w:br/>
            </w:r>
            <w:r>
              <w:rPr>
                <w:rFonts w:ascii="Times New Roman"/>
                <w:b w:val="false"/>
                <w:i w:val="false"/>
                <w:color w:val="000000"/>
                <w:sz w:val="20"/>
              </w:rPr>
              <w:t>
0,005 - 0,02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Полигонды пайдалану кезінде</w:t>
            </w:r>
            <w:r>
              <w:br/>
            </w:r>
            <w:r>
              <w:rPr>
                <w:rFonts w:ascii="Times New Roman"/>
                <w:b w:val="false"/>
                <w:i w:val="false"/>
                <w:color w:val="000000"/>
                <w:sz w:val="20"/>
              </w:rPr>
              <w:t>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71" w:id="65"/>
    <w:p>
      <w:pPr>
        <w:spacing w:after="0"/>
        <w:ind w:left="0"/>
        <w:jc w:val="left"/>
      </w:pPr>
      <w:r>
        <w:rPr>
          <w:rFonts w:ascii="Times New Roman"/>
          <w:b/>
          <w:i w:val="false"/>
          <w:color w:val="000000"/>
        </w:rPr>
        <w:t xml:space="preserve"> Ауа сынамаларын сұрыптау параметрлері және оларды сақтау мерзімдері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3323"/>
        <w:gridCol w:w="3107"/>
        <w:gridCol w:w="1246"/>
        <w:gridCol w:w="1544"/>
        <w:gridCol w:w="147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көлемі, дм3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жылдамдығы</w:t>
            </w:r>
            <w:r>
              <w:br/>
            </w:r>
            <w:r>
              <w:rPr>
                <w:rFonts w:ascii="Times New Roman"/>
                <w:b w:val="false"/>
                <w:i w:val="false"/>
                <w:color w:val="000000"/>
                <w:sz w:val="20"/>
              </w:rPr>
              <w:t>
(ауа сынамаларын алу жылдамдығы), дм/мин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ұзақтылығы, мин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алуға арналған қондырғы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Сорбциялық түтіктер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 тотығы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Сорбциялық түтіктер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r>
              <w:br/>
            </w:r>
            <w:r>
              <w:rPr>
                <w:rFonts w:ascii="Times New Roman"/>
                <w:b w:val="false"/>
                <w:i w:val="false"/>
                <w:color w:val="000000"/>
                <w:sz w:val="20"/>
              </w:rPr>
              <w:t>
5-8С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Сорбциялық түтіктер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жапқышы бар пластикалық бөтелке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 – ХП сүзгілер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жапқышы бар пластикалық бөтелке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Полигонды пайдалану кезінде</w:t>
            </w:r>
            <w:r>
              <w:br/>
            </w:r>
            <w:r>
              <w:rPr>
                <w:rFonts w:ascii="Times New Roman"/>
                <w:b w:val="false"/>
                <w:i w:val="false"/>
                <w:color w:val="000000"/>
                <w:sz w:val="20"/>
              </w:rPr>
              <w:t>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73" w:id="66"/>
    <w:p>
      <w:pPr>
        <w:spacing w:after="0"/>
        <w:ind w:left="0"/>
        <w:jc w:val="left"/>
      </w:pPr>
      <w:r>
        <w:rPr>
          <w:rFonts w:ascii="Times New Roman"/>
          <w:b/>
          <w:i w:val="false"/>
          <w:color w:val="000000"/>
        </w:rPr>
        <w:t xml:space="preserve"> Сынамаларды талдау әдістері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1023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атауы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КФК-3-01 фотометрдегі фотометриялық әдіс</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 тотығы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а-нафтиламинбен фотометриялық әдіс</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 3101" аспабында газды хромотографиялық әдіс</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Метиленды көктің пайда болу негізінде фотоколориметрлік әдіс</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 3101" аспабында газды хромотографиялық әдіс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