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bdb0" w14:textId="6c6b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13 қыркүйектегі № 368 бұйрығы. Қазақстан Республикасының Әділет министрлігінде 2021 жылғы 17 қыркүйекте № 24397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(Нормативтік құқықтық актілерді мемлекеттік тіркеу тізілімінде № 21082 болып тіркелген):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"Жабайы тірі жануарлардың, жекелеген жабайы өсетін өсімдіктердің және жабайы өсетін дәрілік шикізаттың экспортына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геология және табиғи ресурстар министрлігінің Балық шаруашылығы комитеті және Орман шаруашылығы және жануарлар дүниесі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бұйрықтың 1 және 2-қосымшаларына сәйкес жаңа редакцияда жазылсын.</w:t>
      </w:r>
    </w:p>
    <w:bookmarkStart w:name="z9" w:id="5"/>
    <w:p>
      <w:pPr>
        <w:spacing w:after="0"/>
        <w:ind w:left="0"/>
        <w:jc w:val="both"/>
      </w:pPr>
      <w:r>
        <w:rPr>
          <w:rFonts w:ascii="Times New Roman"/>
          <w:b w:val="false"/>
          <w:i w:val="false"/>
          <w:color w:val="000000"/>
          <w:sz w:val="28"/>
        </w:rPr>
        <w:t xml:space="preserve">
      2. Көрсетілген бұйрықпен бекітілген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геология және табиғи ресурстар министрлігінің Балық шаруашылығы комитеті және Орман шаруашылығы және жануарлар дүниесі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күн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бұйрықтың 3 және 4-қосымшаларына сәйкес жаңа редакцияда жазылсын.</w:t>
      </w:r>
    </w:p>
    <w:bookmarkStart w:name="z15" w:id="8"/>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8"/>
    <w:bookmarkStart w:name="z16"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7" w:id="10"/>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10"/>
    <w:bookmarkStart w:name="z18" w:id="1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End w:id="11"/>
    <w:bookmarkStart w:name="z19"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2"/>
    <w:bookmarkStart w:name="z20"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Экология, геология және </w:t>
            </w:r>
            <w:r>
              <w:br/>
            </w:r>
            <w:r>
              <w:rPr>
                <w:rFonts w:ascii="Times New Roman"/>
                <w:b w:val="false"/>
                <w:i/>
                <w:color w:val="000000"/>
                <w:sz w:val="20"/>
              </w:rPr>
              <w:t>табиғи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