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0ebc1" w14:textId="d40eb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"Проблемалық кредиттер қоры" акционерлік қоғамының қызмет түрлерін жүзеге асыру қағидаларын, сондай-ақ ол сатып алатын (сатып алған) активтер мен талап ету құқықтарына қойылатын талаптарды бекіту туралы" Қазақстан Республикасы Қаржы министрінің 2018 жылғы 23 ақпандағы № 279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2021 жылғы 14 қыркүйектегі № 938 бұйрығы. Қазақстан Республикасының Әділет министрлігінде 2021 жылғы 16 қыркүйекте № 24365 болып тіркелді. Күші жойылды - ҚР Қаржы министрінің м.а. 01.09.2026 № 592 бұйрығымен.</w:t>
      </w:r>
    </w:p>
    <w:p>
      <w:pPr>
        <w:spacing w:after="0"/>
        <w:ind w:left="0"/>
        <w:jc w:val="both"/>
      </w:pPr>
      <w:r>
        <w:rPr>
          <w:rFonts w:ascii="Times New Roman"/>
          <w:b w:val="false"/>
          <w:i w:val="false"/>
          <w:color w:val="ff0000"/>
          <w:sz w:val="28"/>
        </w:rPr>
        <w:t xml:space="preserve">
      Ескерту. Күші жойылды – ҚР Қаржы министрінің м.а. 01.09.2026 </w:t>
      </w:r>
      <w:r>
        <w:rPr>
          <w:rFonts w:ascii="Times New Roman"/>
          <w:b w:val="false"/>
          <w:i w:val="false"/>
          <w:color w:val="ff0000"/>
          <w:sz w:val="28"/>
        </w:rPr>
        <w:t>№ 592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"Проблемалық кредиттер қоры" акционерлік қоғамының қызмет түрлерін жүзеге асыру қағидаларын, сондай-ақ ол сатып алатын (сатып алған) активтер мен талап ету құқықтарына қойылатын талаптарды бекіту туралы" Қазақстан Республикасы Қаржы министрінің 2018 жылғы 23 ақпандағы № 279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16595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"Проблемалық кредиттер қоры" акционерлік қоғамының қызмет түрлерін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"1. Осы "Проблемалық кредиттер қоры" акционерлік қоғамының қызмет түрлерін жүзеге асыру қағидалары (бұдан әрі – Қағидалар) "Қазақстан Республикасындағы банктер және банк қызметі туралы" Қазақстан Республикасының Заңына (бұдан әрі – Заң) сәйкес әзірленді және "Проблемалық кредиттер қоры" акционерлік қоғамының (бұдан әрі – Қор) Заңның 5-1-бабының 2-тармағында көзделген қызмет түрлерін жүзеге асыру тәртібін белгілейді.";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"11. Активтерді сатып алу және (немесе) өткізу бойынша мәміле жасасу туралы шешімді Қордың Жарғысында көзделген өкілеттіктер шеңберінде және "Акционерлік қоғамдар туралы" Қазақстан Республикасы Заңының 69-бабының 1-тармағы екінші бөлігінің ережелерін ескере отырып, Қордың акционері немесе өзге құзыретті органы қабылдайды.";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"14. Сатып алынған активтерді басқару өзіне мынадай іс-шараларды қамтиды:</w:t>
      </w:r>
    </w:p>
    <w:bookmarkEnd w:id="5"/>
    <w:bookmarkStart w:name="z10" w:id="6"/>
    <w:p>
      <w:pPr>
        <w:spacing w:after="0"/>
        <w:ind w:left="0"/>
        <w:jc w:val="both"/>
      </w:pPr>
      <w:r>
        <w:rPr>
          <w:rFonts w:ascii="Times New Roman"/>
          <w:b w:val="false"/>
          <w:i w:val="false"/>
          <w:color w:val="000000"/>
          <w:sz w:val="28"/>
        </w:rPr>
        <w:t>
      1) қайта құрылымдау және сауықтыру;</w:t>
      </w:r>
    </w:p>
    <w:bookmarkEnd w:id="6"/>
    <w:bookmarkStart w:name="z11" w:id="7"/>
    <w:p>
      <w:pPr>
        <w:spacing w:after="0"/>
        <w:ind w:left="0"/>
        <w:jc w:val="both"/>
      </w:pPr>
      <w:r>
        <w:rPr>
          <w:rFonts w:ascii="Times New Roman"/>
          <w:b w:val="false"/>
          <w:i w:val="false"/>
          <w:color w:val="000000"/>
          <w:sz w:val="28"/>
        </w:rPr>
        <w:t xml:space="preserve">
      2) банктік қарыз шарты бойынша міндеттемені орындау мерзімін қатарынан күнтізбелік тоқсан күннен асырған банктік қарыздар бойынша өндіріп алу және талап ету құқықтарын басқаға беру үшін коллекторлық агенттіктерді тарту, сондай-ақ Заңның 36-бабының 2-тармағына сәйкес төлем талабын ұсыну арқылы қарыз алушының банктік шоттарындағы ақшаға даусыз тәртіппен өндіріп алуды қолдану; </w:t>
      </w:r>
    </w:p>
    <w:bookmarkEnd w:id="7"/>
    <w:bookmarkStart w:name="z12" w:id="8"/>
    <w:p>
      <w:pPr>
        <w:spacing w:after="0"/>
        <w:ind w:left="0"/>
        <w:jc w:val="both"/>
      </w:pPr>
      <w:r>
        <w:rPr>
          <w:rFonts w:ascii="Times New Roman"/>
          <w:b w:val="false"/>
          <w:i w:val="false"/>
          <w:color w:val="000000"/>
          <w:sz w:val="28"/>
        </w:rPr>
        <w:t>
      3) мүліктік жалға алу (жалдау/кейіннен ақысын өтеп сатып алу арқылы жалдау);</w:t>
      </w:r>
    </w:p>
    <w:bookmarkEnd w:id="8"/>
    <w:bookmarkStart w:name="z13" w:id="9"/>
    <w:p>
      <w:pPr>
        <w:spacing w:after="0"/>
        <w:ind w:left="0"/>
        <w:jc w:val="both"/>
      </w:pPr>
      <w:r>
        <w:rPr>
          <w:rFonts w:ascii="Times New Roman"/>
          <w:b w:val="false"/>
          <w:i w:val="false"/>
          <w:color w:val="000000"/>
          <w:sz w:val="28"/>
        </w:rPr>
        <w:t>
      4) сенімгерлік басқаруға беру;</w:t>
      </w:r>
    </w:p>
    <w:bookmarkEnd w:id="9"/>
    <w:bookmarkStart w:name="z14" w:id="10"/>
    <w:p>
      <w:pPr>
        <w:spacing w:after="0"/>
        <w:ind w:left="0"/>
        <w:jc w:val="both"/>
      </w:pPr>
      <w:r>
        <w:rPr>
          <w:rFonts w:ascii="Times New Roman"/>
          <w:b w:val="false"/>
          <w:i w:val="false"/>
          <w:color w:val="000000"/>
          <w:sz w:val="28"/>
        </w:rPr>
        <w:t>
      5) консервация;</w:t>
      </w:r>
    </w:p>
    <w:bookmarkEnd w:id="10"/>
    <w:bookmarkStart w:name="z15" w:id="11"/>
    <w:p>
      <w:pPr>
        <w:spacing w:after="0"/>
        <w:ind w:left="0"/>
        <w:jc w:val="both"/>
      </w:pPr>
      <w:r>
        <w:rPr>
          <w:rFonts w:ascii="Times New Roman"/>
          <w:b w:val="false"/>
          <w:i w:val="false"/>
          <w:color w:val="000000"/>
          <w:sz w:val="28"/>
        </w:rPr>
        <w:t>
      6) іске асыру;</w:t>
      </w:r>
    </w:p>
    <w:bookmarkEnd w:id="11"/>
    <w:bookmarkStart w:name="z16" w:id="12"/>
    <w:p>
      <w:pPr>
        <w:spacing w:after="0"/>
        <w:ind w:left="0"/>
        <w:jc w:val="both"/>
      </w:pPr>
      <w:r>
        <w:rPr>
          <w:rFonts w:ascii="Times New Roman"/>
          <w:b w:val="false"/>
          <w:i w:val="false"/>
          <w:color w:val="000000"/>
          <w:sz w:val="28"/>
        </w:rPr>
        <w:t>
      7) Қазақстан Республикасының мемлекеттік мүлік туралы заңнамасында айқындалған тәртіппен талап ету құқықтары мен активтерді мемлекеттік меншікке беру;</w:t>
      </w:r>
    </w:p>
    <w:bookmarkEnd w:id="12"/>
    <w:bookmarkStart w:name="z17" w:id="13"/>
    <w:p>
      <w:pPr>
        <w:spacing w:after="0"/>
        <w:ind w:left="0"/>
        <w:jc w:val="both"/>
      </w:pPr>
      <w:r>
        <w:rPr>
          <w:rFonts w:ascii="Times New Roman"/>
          <w:b w:val="false"/>
          <w:i w:val="false"/>
          <w:color w:val="000000"/>
          <w:sz w:val="28"/>
        </w:rPr>
        <w:t>
      8) инвестициялық жобаларды іске асыру;</w:t>
      </w:r>
    </w:p>
    <w:bookmarkEnd w:id="13"/>
    <w:bookmarkStart w:name="z18" w:id="14"/>
    <w:p>
      <w:pPr>
        <w:spacing w:after="0"/>
        <w:ind w:left="0"/>
        <w:jc w:val="both"/>
      </w:pPr>
      <w:r>
        <w:rPr>
          <w:rFonts w:ascii="Times New Roman"/>
          <w:b w:val="false"/>
          <w:i w:val="false"/>
          <w:color w:val="000000"/>
          <w:sz w:val="28"/>
        </w:rPr>
        <w:t>
      9) Қор айқындайтын өзге де іс-шаралар.</w:t>
      </w:r>
    </w:p>
    <w:bookmarkEnd w:id="14"/>
    <w:bookmarkStart w:name="z19" w:id="15"/>
    <w:p>
      <w:pPr>
        <w:spacing w:after="0"/>
        <w:ind w:left="0"/>
        <w:jc w:val="both"/>
      </w:pPr>
      <w:r>
        <w:rPr>
          <w:rFonts w:ascii="Times New Roman"/>
          <w:b w:val="false"/>
          <w:i w:val="false"/>
          <w:color w:val="000000"/>
          <w:sz w:val="28"/>
        </w:rPr>
        <w:t>
      Көрсетілген іс-шараларды өткізу тәртібі мен шарттары Қордың ішкі құжаттарымен айқындалады.";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1) және 2) тармақшалары мынадай редакцияда жазылсын:</w:t>
      </w:r>
    </w:p>
    <w:bookmarkStart w:name="z21" w:id="16"/>
    <w:p>
      <w:pPr>
        <w:spacing w:after="0"/>
        <w:ind w:left="0"/>
        <w:jc w:val="both"/>
      </w:pPr>
      <w:r>
        <w:rPr>
          <w:rFonts w:ascii="Times New Roman"/>
          <w:b w:val="false"/>
          <w:i w:val="false"/>
          <w:color w:val="000000"/>
          <w:sz w:val="28"/>
        </w:rPr>
        <w:t>
      "1) атқарушылық іс жүргізу шеңберінде – "Атқарушылық iс жүргiзу және сот орындаушыларының мәртебесi туралы" Қазақстан Республикасының Заңына сәйкес;</w:t>
      </w:r>
    </w:p>
    <w:bookmarkEnd w:id="16"/>
    <w:bookmarkStart w:name="z22" w:id="17"/>
    <w:p>
      <w:pPr>
        <w:spacing w:after="0"/>
        <w:ind w:left="0"/>
        <w:jc w:val="both"/>
      </w:pPr>
      <w:r>
        <w:rPr>
          <w:rFonts w:ascii="Times New Roman"/>
          <w:b w:val="false"/>
          <w:i w:val="false"/>
          <w:color w:val="000000"/>
          <w:sz w:val="28"/>
        </w:rPr>
        <w:t>
      2) оңалту және банкроттық рәсімдер шеңберінде – "Оңалту және банкроттық туралы" Қазақстан Республикасының Заңына сәйкес;";</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бірінші абзацы мынадай редакцияда жазылсын:</w:t>
      </w:r>
    </w:p>
    <w:bookmarkStart w:name="z24" w:id="18"/>
    <w:p>
      <w:pPr>
        <w:spacing w:after="0"/>
        <w:ind w:left="0"/>
        <w:jc w:val="both"/>
      </w:pPr>
      <w:r>
        <w:rPr>
          <w:rFonts w:ascii="Times New Roman"/>
          <w:b w:val="false"/>
          <w:i w:val="false"/>
          <w:color w:val="000000"/>
          <w:sz w:val="28"/>
        </w:rPr>
        <w:t>
      "17. Негізгі қызметі, жарғылық капиталды қалыптастыру және өз қызметін қаржыландыру барысында, сондай-ақ Қазақстан Республикасы Үкіметі және (немесе) Қазақстан Республикасының Ұлттық Банкі әзірлеген және бекіткен арнайы бағдарламаларды іске асыру шеңберінде Қор азаматтық заңнаманың, Заңның, "Акционерлік қоғамдар туралы", "Бағалы қағаздар рыногы туралы", "Жобалық қаржыландыру және секьюритилендiру туралы" Қазақстан Республикасы заңдарының талаптарына және Қордың ішкі құжаттарына сәйкес:";</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26" w:id="19"/>
    <w:p>
      <w:pPr>
        <w:spacing w:after="0"/>
        <w:ind w:left="0"/>
        <w:jc w:val="both"/>
      </w:pPr>
      <w:r>
        <w:rPr>
          <w:rFonts w:ascii="Times New Roman"/>
          <w:b w:val="false"/>
          <w:i w:val="false"/>
          <w:color w:val="000000"/>
          <w:sz w:val="28"/>
        </w:rPr>
        <w:t>
      "18. Қордың Заңның 5-1-бабының 2-тармағында көзделген және осы Қағидалармен белгіленбеген қызмет түрлерін жүзеге асыру тәртібі Қордың ішкі құжаттарымен айқындалады.";</w:t>
      </w:r>
    </w:p>
    <w:bookmarkEnd w:id="19"/>
    <w:bookmarkStart w:name="z27" w:id="20"/>
    <w:p>
      <w:pPr>
        <w:spacing w:after="0"/>
        <w:ind w:left="0"/>
        <w:jc w:val="both"/>
      </w:pPr>
      <w:r>
        <w:rPr>
          <w:rFonts w:ascii="Times New Roman"/>
          <w:b w:val="false"/>
          <w:i w:val="false"/>
          <w:color w:val="000000"/>
          <w:sz w:val="28"/>
        </w:rPr>
        <w:t xml:space="preserve">
      көрсетілген бұйрықпен бекітілген "Проблемалық кредиттер қоры" акционерлік қоғамы сатып алатын (сатып алған) активтер мен талап ету құқықтарына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9" w:id="21"/>
    <w:p>
      <w:pPr>
        <w:spacing w:after="0"/>
        <w:ind w:left="0"/>
        <w:jc w:val="both"/>
      </w:pPr>
      <w:r>
        <w:rPr>
          <w:rFonts w:ascii="Times New Roman"/>
          <w:b w:val="false"/>
          <w:i w:val="false"/>
          <w:color w:val="000000"/>
          <w:sz w:val="28"/>
        </w:rPr>
        <w:t>
      "1. Осы "Проблемалық кредиттер қоры" акционерлік қоғамы сатып алатын (сатып алған) активтер мен талап ету құқықтарына қойылатын талаптар (бұдан әрі – Талаптар) "Қазақстан Республикасындағы банктер және банк қызметі туралы" Қазақстан Республикасының Заңына сәйкес әзірленді және "Проблемалық кредиттер қоры" акционерлік қоғамы (бұдан әрі – Қор) сатып алатын (сатып алған) талап ету құқықтары мен активтерге қойылатын талаптарды белгілейді.".</w:t>
      </w:r>
    </w:p>
    <w:bookmarkEnd w:id="21"/>
    <w:bookmarkStart w:name="z30" w:id="22"/>
    <w:p>
      <w:pPr>
        <w:spacing w:after="0"/>
        <w:ind w:left="0"/>
        <w:jc w:val="both"/>
      </w:pPr>
      <w:r>
        <w:rPr>
          <w:rFonts w:ascii="Times New Roman"/>
          <w:b w:val="false"/>
          <w:i w:val="false"/>
          <w:color w:val="000000"/>
          <w:sz w:val="28"/>
        </w:rPr>
        <w:t>
      2. Қазақстан Республикасы Қаржы министрлігінің Бюджеттік кредиттеу, Қазақстан Республикасының Ұлттық қоры және қаржы секторы мәселелері бойынша өзара іс-қимыл департаменті заңнамада белгіленген тәртіппен:</w:t>
      </w:r>
    </w:p>
    <w:bookmarkEnd w:id="22"/>
    <w:bookmarkStart w:name="z31" w:id="23"/>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мемлекеттiк тiркелуін;</w:t>
      </w:r>
    </w:p>
    <w:bookmarkEnd w:id="23"/>
    <w:bookmarkStart w:name="z32" w:id="24"/>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24"/>
    <w:bookmarkStart w:name="z33" w:id="2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2) тармақшаларында көзделген іс-шараларды орындау туралы мәліметтердің ұсынылуын қамтамасыз етсін.</w:t>
      </w:r>
    </w:p>
    <w:bookmarkEnd w:id="25"/>
    <w:bookmarkStart w:name="z34" w:id="26"/>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