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d1dc" w14:textId="5c0d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10 қыркүйектегі № 282 бұйрығы. Қазақстан Республикасының Әділет министрлігінде 2021 жылғы 13 қыркүйекте № 24320 болып тіркелді.</w:t>
      </w:r>
    </w:p>
    <w:p>
      <w:pPr>
        <w:spacing w:after="0"/>
        <w:ind w:left="0"/>
        <w:jc w:val="both"/>
      </w:pPr>
      <w:r>
        <w:rPr>
          <w:rFonts w:ascii="Times New Roman"/>
          <w:b w:val="false"/>
          <w:i w:val="false"/>
          <w:color w:val="ff0000"/>
          <w:sz w:val="28"/>
        </w:rPr>
        <w:t xml:space="preserve">
      Ескерту. Тақырып жаңа редакцияда - ҚР Туризм және спорт министрінің 15.10.2024 </w:t>
      </w:r>
      <w:r>
        <w:rPr>
          <w:rFonts w:ascii="Times New Roman"/>
          <w:b w:val="false"/>
          <w:i w:val="false"/>
          <w:color w:val="ff0000"/>
          <w:sz w:val="28"/>
        </w:rPr>
        <w:t>№ 181</w:t>
      </w:r>
      <w:r>
        <w:rPr>
          <w:rFonts w:ascii="Times New Roman"/>
          <w:b w:val="false"/>
          <w:i w:val="false"/>
          <w:color w:val="ff0000"/>
          <w:sz w:val="28"/>
        </w:rPr>
        <w:t xml:space="preserve"> (ағашқы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"Ойын бизнесі туралы" Қазақстан Республикасы Заңының 8-бабы 1-тармағының </w:t>
      </w:r>
      <w:r>
        <w:rPr>
          <w:rFonts w:ascii="Times New Roman"/>
          <w:b w:val="false"/>
          <w:i w:val="false"/>
          <w:color w:val="000000"/>
          <w:sz w:val="28"/>
        </w:rPr>
        <w:t>7-3)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15.10.2024 </w:t>
      </w:r>
      <w:r>
        <w:rPr>
          <w:rFonts w:ascii="Times New Roman"/>
          <w:b w:val="false"/>
          <w:i w:val="false"/>
          <w:color w:val="000000"/>
          <w:sz w:val="28"/>
        </w:rPr>
        <w:t>№ 181</w:t>
      </w:r>
      <w:r>
        <w:rPr>
          <w:rFonts w:ascii="Times New Roman"/>
          <w:b w:val="false"/>
          <w:i w:val="false"/>
          <w:color w:val="ff0000"/>
          <w:sz w:val="28"/>
        </w:rPr>
        <w:t xml:space="preserve"> (ағашқы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қолданысқа енгізілгеннен кейін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2021 жылғы 10 қыркүйектегі</w:t>
            </w:r>
            <w:r>
              <w:br/>
            </w:r>
            <w:r>
              <w:rPr>
                <w:rFonts w:ascii="Times New Roman"/>
                <w:b w:val="false"/>
                <w:i w:val="false"/>
                <w:color w:val="000000"/>
                <w:sz w:val="20"/>
              </w:rPr>
              <w:t xml:space="preserve">№ 282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Туризм және спорт министрінің 15.10.2024 </w:t>
      </w:r>
      <w:r>
        <w:rPr>
          <w:rFonts w:ascii="Times New Roman"/>
          <w:b w:val="false"/>
          <w:i w:val="false"/>
          <w:color w:val="ff0000"/>
          <w:sz w:val="28"/>
        </w:rPr>
        <w:t>№ 181</w:t>
      </w:r>
      <w:r>
        <w:rPr>
          <w:rFonts w:ascii="Times New Roman"/>
          <w:b w:val="false"/>
          <w:i w:val="false"/>
          <w:color w:val="ff0000"/>
          <w:sz w:val="28"/>
        </w:rPr>
        <w:t xml:space="preserve"> (ағашқы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тарау. Жалпы ережелер</w:t>
      </w:r>
    </w:p>
    <w:bookmarkStart w:name="z18" w:id="9"/>
    <w:p>
      <w:pPr>
        <w:spacing w:after="0"/>
        <w:ind w:left="0"/>
        <w:jc w:val="both"/>
      </w:pPr>
      <w:r>
        <w:rPr>
          <w:rFonts w:ascii="Times New Roman"/>
          <w:b w:val="false"/>
          <w:i w:val="false"/>
          <w:color w:val="000000"/>
          <w:sz w:val="28"/>
        </w:rPr>
        <w:t xml:space="preserve">
      1. Осы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"Ойын бизнесі туралы" Қазақстан Республикасы Заңының 8-бабы </w:t>
      </w:r>
      <w:r>
        <w:rPr>
          <w:rFonts w:ascii="Times New Roman"/>
          <w:b w:val="false"/>
          <w:i w:val="false"/>
          <w:color w:val="000000"/>
          <w:sz w:val="28"/>
        </w:rPr>
        <w:t>1-тармағының</w:t>
      </w:r>
      <w:r>
        <w:rPr>
          <w:rFonts w:ascii="Times New Roman"/>
          <w:b w:val="false"/>
          <w:i w:val="false"/>
          <w:color w:val="000000"/>
          <w:sz w:val="28"/>
        </w:rPr>
        <w:t xml:space="preserve"> 7-3) тармақшасына сәйкес әзірленді және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ұғымдар пайдаланылады:</w:t>
      </w:r>
    </w:p>
    <w:bookmarkStart w:name="z20" w:id="10"/>
    <w:p>
      <w:pPr>
        <w:spacing w:after="0"/>
        <w:ind w:left="0"/>
        <w:jc w:val="both"/>
      </w:pPr>
      <w:r>
        <w:rPr>
          <w:rFonts w:ascii="Times New Roman"/>
          <w:b w:val="false"/>
          <w:i w:val="false"/>
          <w:color w:val="000000"/>
          <w:sz w:val="28"/>
        </w:rPr>
        <w:t>
      1)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bookmarkEnd w:id="10"/>
    <w:bookmarkStart w:name="z21" w:id="11"/>
    <w:p>
      <w:pPr>
        <w:spacing w:after="0"/>
        <w:ind w:left="0"/>
        <w:jc w:val="both"/>
      </w:pPr>
      <w:r>
        <w:rPr>
          <w:rFonts w:ascii="Times New Roman"/>
          <w:b w:val="false"/>
          <w:i w:val="false"/>
          <w:color w:val="000000"/>
          <w:sz w:val="28"/>
        </w:rPr>
        <w:t>
      2) интернет-казино – нақты уақыт режимінде Интернет желісі және (немесе) электрондық ақша арқылы құмар ойындарды ұйымдастыру мен өткізу мүмкіндігін іске асыратын және ұтыс алуды көздейтін интернет-ресурс;</w:t>
      </w:r>
    </w:p>
    <w:bookmarkEnd w:id="11"/>
    <w:bookmarkStart w:name="z22" w:id="12"/>
    <w:p>
      <w:pPr>
        <w:spacing w:after="0"/>
        <w:ind w:left="0"/>
        <w:jc w:val="both"/>
      </w:pPr>
      <w:r>
        <w:rPr>
          <w:rFonts w:ascii="Times New Roman"/>
          <w:b w:val="false"/>
          <w:i w:val="false"/>
          <w:color w:val="000000"/>
          <w:sz w:val="28"/>
        </w:rPr>
        <w:t>
      3)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12"/>
    <w:bookmarkStart w:name="z23" w:id="13"/>
    <w:p>
      <w:pPr>
        <w:spacing w:after="0"/>
        <w:ind w:left="0"/>
        <w:jc w:val="both"/>
      </w:pPr>
      <w:r>
        <w:rPr>
          <w:rFonts w:ascii="Times New Roman"/>
          <w:b w:val="false"/>
          <w:i w:val="false"/>
          <w:color w:val="000000"/>
          <w:sz w:val="28"/>
        </w:rPr>
        <w:t>
      4) құмар ойын – ұтысты көздейтін, қатысушылардың өз арасында не ойын бизнесін ұйымдастырушымен аталған адамдар қатысатын оқиға нәтижесіне жасалған, тәуекелге негізделген келісім;</w:t>
      </w:r>
    </w:p>
    <w:bookmarkEnd w:id="13"/>
    <w:bookmarkStart w:name="z24" w:id="14"/>
    <w:p>
      <w:pPr>
        <w:spacing w:after="0"/>
        <w:ind w:left="0"/>
        <w:jc w:val="both"/>
      </w:pPr>
      <w:r>
        <w:rPr>
          <w:rFonts w:ascii="Times New Roman"/>
          <w:b w:val="false"/>
          <w:i w:val="false"/>
          <w:color w:val="000000"/>
          <w:sz w:val="28"/>
        </w:rPr>
        <w:t>
      5) мерчент ID – төлем жүйелерін пайдалана отырып, шетелдік компанияны төлем және (немесе) ақша аударымын алушы ретінде сәйкестендіретін символдардың бірегей жиынтығы;</w:t>
      </w:r>
    </w:p>
    <w:bookmarkEnd w:id="14"/>
    <w:bookmarkStart w:name="z25" w:id="15"/>
    <w:p>
      <w:pPr>
        <w:spacing w:after="0"/>
        <w:ind w:left="0"/>
        <w:jc w:val="both"/>
      </w:pPr>
      <w:r>
        <w:rPr>
          <w:rFonts w:ascii="Times New Roman"/>
          <w:b w:val="false"/>
          <w:i w:val="false"/>
          <w:color w:val="000000"/>
          <w:sz w:val="28"/>
        </w:rPr>
        <w:t>
      6) ойын бизнесін ұйымдастырушы – құмар ойындарын және (немесе) бәс тігуді Қазақстан Республикасының заңнамасында белгіленген талаптарға сәйкес ұйымдастыруды және өткізуді жүзеге асыратын заңды тұлға;</w:t>
      </w:r>
    </w:p>
    <w:bookmarkEnd w:id="15"/>
    <w:bookmarkStart w:name="z26" w:id="16"/>
    <w:p>
      <w:pPr>
        <w:spacing w:after="0"/>
        <w:ind w:left="0"/>
        <w:jc w:val="both"/>
      </w:pPr>
      <w:r>
        <w:rPr>
          <w:rFonts w:ascii="Times New Roman"/>
          <w:b w:val="false"/>
          <w:i w:val="false"/>
          <w:color w:val="000000"/>
          <w:sz w:val="28"/>
        </w:rPr>
        <w:t>
      7) ойын бизнесі саласындағы уәкілетті орган (бұдан әрi – уәкілетті орган) – ойын бизнесі саласындағы мемлекеттік саясатты іске асыруды және бақылауды жүзеге асыратын, Қазақстан Республикасының Үкіметі айқындайтын мемлекеттік орган;</w:t>
      </w:r>
    </w:p>
    <w:bookmarkEnd w:id="16"/>
    <w:bookmarkStart w:name="z27" w:id="17"/>
    <w:p>
      <w:pPr>
        <w:spacing w:after="0"/>
        <w:ind w:left="0"/>
        <w:jc w:val="both"/>
      </w:pPr>
      <w:r>
        <w:rPr>
          <w:rFonts w:ascii="Times New Roman"/>
          <w:b w:val="false"/>
          <w:i w:val="false"/>
          <w:color w:val="000000"/>
          <w:sz w:val="28"/>
        </w:rPr>
        <w:t>
      8)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17"/>
    <w:bookmarkStart w:name="z28" w:id="18"/>
    <w:p>
      <w:pPr>
        <w:spacing w:after="0"/>
        <w:ind w:left="0"/>
        <w:jc w:val="both"/>
      </w:pPr>
      <w:r>
        <w:rPr>
          <w:rFonts w:ascii="Times New Roman"/>
          <w:b w:val="false"/>
          <w:i w:val="false"/>
          <w:color w:val="000000"/>
          <w:sz w:val="28"/>
        </w:rPr>
        <w:t>
      9) электрондық ақша – электрондық нысанда сақталатын және электрондық ақша жүйесінде жүйеге басқа да қатысушылар төлем құралы ретінде қабылдайтын электрондық ақша эмитентінің шартсыз және кері қайтарып алынбайтын ақшалай міндеттемелері.</w:t>
      </w:r>
    </w:p>
    <w:bookmarkEnd w:id="18"/>
    <w:bookmarkStart w:name="z29" w:id="19"/>
    <w:p>
      <w:pPr>
        <w:spacing w:after="0"/>
        <w:ind w:left="0"/>
        <w:jc w:val="left"/>
      </w:pPr>
      <w:r>
        <w:rPr>
          <w:rFonts w:ascii="Times New Roman"/>
          <w:b/>
          <w:i w:val="false"/>
          <w:color w:val="000000"/>
        </w:rPr>
        <w:t xml:space="preserve"> 2-тарау. Интернет-ресурстардың мазмұнында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ақпаратты жүйелі түрде жинауды жүзеге асыру тәртібі</w:t>
      </w:r>
    </w:p>
    <w:bookmarkEnd w:id="19"/>
    <w:bookmarkStart w:name="z30" w:id="20"/>
    <w:p>
      <w:pPr>
        <w:spacing w:after="0"/>
        <w:ind w:left="0"/>
        <w:jc w:val="both"/>
      </w:pPr>
      <w:r>
        <w:rPr>
          <w:rFonts w:ascii="Times New Roman"/>
          <w:b w:val="false"/>
          <w:i w:val="false"/>
          <w:color w:val="000000"/>
          <w:sz w:val="28"/>
        </w:rPr>
        <w:t>
      3. Интернет-казино заңсыз қызметін анықтау мақсатында уәкілетті орган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оның ішінде жеке және заңды тұлғалардан алынатын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 бар интернет-ресурстар туралы мәліметтер бойынша интернет-ресурстардың мазмұны туралы ақпаратты жүйелі түрде жинауды (бұдан әрі – жүйелі түрде жинау) жүзеге асырады.</w:t>
      </w:r>
    </w:p>
    <w:bookmarkEnd w:id="20"/>
    <w:bookmarkStart w:name="z31" w:id="21"/>
    <w:p>
      <w:pPr>
        <w:spacing w:after="0"/>
        <w:ind w:left="0"/>
        <w:jc w:val="both"/>
      </w:pPr>
      <w:r>
        <w:rPr>
          <w:rFonts w:ascii="Times New Roman"/>
          <w:b w:val="false"/>
          <w:i w:val="false"/>
          <w:color w:val="000000"/>
          <w:sz w:val="28"/>
        </w:rPr>
        <w:t>
      4. Жүйелі түрде жинау келесі кезеңдерді қамтиды:</w:t>
      </w:r>
    </w:p>
    <w:bookmarkEnd w:id="21"/>
    <w:bookmarkStart w:name="z32" w:id="22"/>
    <w:p>
      <w:pPr>
        <w:spacing w:after="0"/>
        <w:ind w:left="0"/>
        <w:jc w:val="both"/>
      </w:pPr>
      <w:r>
        <w:rPr>
          <w:rFonts w:ascii="Times New Roman"/>
          <w:b w:val="false"/>
          <w:i w:val="false"/>
          <w:color w:val="000000"/>
          <w:sz w:val="28"/>
        </w:rPr>
        <w:t>
      1)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 анықтау;</w:t>
      </w:r>
    </w:p>
    <w:bookmarkEnd w:id="22"/>
    <w:bookmarkStart w:name="z33" w:id="23"/>
    <w:p>
      <w:pPr>
        <w:spacing w:after="0"/>
        <w:ind w:left="0"/>
        <w:jc w:val="both"/>
      </w:pPr>
      <w:r>
        <w:rPr>
          <w:rFonts w:ascii="Times New Roman"/>
          <w:b w:val="false"/>
          <w:i w:val="false"/>
          <w:color w:val="000000"/>
          <w:sz w:val="28"/>
        </w:rPr>
        <w:t xml:space="preserve">
      2) анықталған интернет-казиноларды,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тотализаторларды тіркеу. </w:t>
      </w:r>
    </w:p>
    <w:bookmarkEnd w:id="23"/>
    <w:bookmarkStart w:name="z34" w:id="24"/>
    <w:p>
      <w:pPr>
        <w:spacing w:after="0"/>
        <w:ind w:left="0"/>
        <w:jc w:val="both"/>
      </w:pPr>
      <w:r>
        <w:rPr>
          <w:rFonts w:ascii="Times New Roman"/>
          <w:b w:val="false"/>
          <w:i w:val="false"/>
          <w:color w:val="000000"/>
          <w:sz w:val="28"/>
        </w:rPr>
        <w:t>
      5.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 анықтау нақты уақыт режимінде Интернет желісі арқылы құмар ойындарды ұйымдастыру мен өткізу мүмкіндігін іске асыратын интернет-ресурстарды іздеу және қарау, сондай-ақ мерчент ID белгілеу жолымен жүзеге асырылады.</w:t>
      </w:r>
    </w:p>
    <w:bookmarkEnd w:id="24"/>
    <w:bookmarkStart w:name="z35" w:id="25"/>
    <w:p>
      <w:pPr>
        <w:spacing w:after="0"/>
        <w:ind w:left="0"/>
        <w:jc w:val="both"/>
      </w:pPr>
      <w:r>
        <w:rPr>
          <w:rFonts w:ascii="Times New Roman"/>
          <w:b w:val="false"/>
          <w:i w:val="false"/>
          <w:color w:val="000000"/>
          <w:sz w:val="28"/>
        </w:rPr>
        <w:t>
      6. Анықталған интернет-казиноны,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тотализаторларды,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 бар интернет-ресурстар тізбесіне (бұдан әрі – Тізбе)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 бар интернет-ресурстар туралы негізгі деректерді енгізу арқылы жүргізіледі.</w:t>
      </w:r>
    </w:p>
    <w:bookmarkEnd w:id="25"/>
    <w:bookmarkStart w:name="z36" w:id="26"/>
    <w:p>
      <w:pPr>
        <w:spacing w:after="0"/>
        <w:ind w:left="0"/>
        <w:jc w:val="both"/>
      </w:pPr>
      <w:r>
        <w:rPr>
          <w:rFonts w:ascii="Times New Roman"/>
          <w:b w:val="false"/>
          <w:i w:val="false"/>
          <w:color w:val="000000"/>
          <w:sz w:val="28"/>
        </w:rPr>
        <w:t xml:space="preserve">
      7. Уәкілетті орган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Тізбені жүргізеді және оны интернет-ресурс туралы негізгі деректерді тіркеу арқылы жаңартылуына қарай өзінің интернет-ресурсында орналастырады.</w:t>
      </w:r>
    </w:p>
    <w:bookmarkEnd w:id="26"/>
    <w:bookmarkStart w:name="z37" w:id="27"/>
    <w:p>
      <w:pPr>
        <w:spacing w:after="0"/>
        <w:ind w:left="0"/>
        <w:jc w:val="left"/>
      </w:pPr>
      <w:r>
        <w:rPr>
          <w:rFonts w:ascii="Times New Roman"/>
          <w:b/>
          <w:i w:val="false"/>
          <w:color w:val="000000"/>
        </w:rPr>
        <w:t xml:space="preserve"> 3-тарау.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тәртібі</w:t>
      </w:r>
    </w:p>
    <w:bookmarkEnd w:id="27"/>
    <w:bookmarkStart w:name="z38" w:id="28"/>
    <w:p>
      <w:pPr>
        <w:spacing w:after="0"/>
        <w:ind w:left="0"/>
        <w:jc w:val="both"/>
      </w:pPr>
      <w:r>
        <w:rPr>
          <w:rFonts w:ascii="Times New Roman"/>
          <w:b w:val="false"/>
          <w:i w:val="false"/>
          <w:color w:val="000000"/>
          <w:sz w:val="28"/>
        </w:rPr>
        <w:t>
      8. Жүйелі түрде жинау нәтижелері бойынша уәкілетті орган жиналған ақпарат негізінде интернет-ресурстардың мазмұнына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асырады және мынадай мақсаттарда пайдаланылатын талдамалық ақпаратты қалыптастырады:</w:t>
      </w:r>
    </w:p>
    <w:bookmarkEnd w:id="28"/>
    <w:bookmarkStart w:name="z39" w:id="29"/>
    <w:p>
      <w:pPr>
        <w:spacing w:after="0"/>
        <w:ind w:left="0"/>
        <w:jc w:val="both"/>
      </w:pPr>
      <w:r>
        <w:rPr>
          <w:rFonts w:ascii="Times New Roman"/>
          <w:b w:val="false"/>
          <w:i w:val="false"/>
          <w:color w:val="000000"/>
          <w:sz w:val="28"/>
        </w:rPr>
        <w:t>
      1)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 бар интернет-ресурстар санының ұлғаю немесе азаю серпінін қадағалау;</w:t>
      </w:r>
    </w:p>
    <w:bookmarkEnd w:id="29"/>
    <w:bookmarkStart w:name="z40" w:id="30"/>
    <w:p>
      <w:pPr>
        <w:spacing w:after="0"/>
        <w:ind w:left="0"/>
        <w:jc w:val="both"/>
      </w:pPr>
      <w:r>
        <w:rPr>
          <w:rFonts w:ascii="Times New Roman"/>
          <w:b w:val="false"/>
          <w:i w:val="false"/>
          <w:color w:val="000000"/>
          <w:sz w:val="28"/>
        </w:rPr>
        <w:t>
      2)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қызметіне қарсы іс-қимыл мәселелері бойынша заңнаманы жетілдіру;</w:t>
      </w:r>
    </w:p>
    <w:bookmarkEnd w:id="30"/>
    <w:bookmarkStart w:name="z41" w:id="31"/>
    <w:p>
      <w:pPr>
        <w:spacing w:after="0"/>
        <w:ind w:left="0"/>
        <w:jc w:val="both"/>
      </w:pPr>
      <w:r>
        <w:rPr>
          <w:rFonts w:ascii="Times New Roman"/>
          <w:b w:val="false"/>
          <w:i w:val="false"/>
          <w:color w:val="000000"/>
          <w:sz w:val="28"/>
        </w:rPr>
        <w:t>
      3) Қазақстан Республикасының аумағында интернет-казино, ойын бизнесі саласындағы қызметпен айналысу құқығына лицензиялары жоқ шетелдік букмекерлік кеңселер және (немесе) тотализаторлар қызметінің жолын кесу жөніндегі шараларды дайындау.</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w:t>
      </w:r>
      <w:r>
        <w:rPr>
          <w:rFonts w:ascii="Times New Roman"/>
          <w:b w:val="false"/>
          <w:i w:val="false"/>
          <w:color w:val="ff0000"/>
          <w:sz w:val="28"/>
        </w:rPr>
        <w:t xml:space="preserve">ҚР Туризм және спорт </w:t>
      </w:r>
      <w:r>
        <w:rPr>
          <w:rFonts w:ascii="Times New Roman"/>
          <w:b w:val="false"/>
          <w:i w:val="false"/>
          <w:color w:val="ff0000"/>
          <w:sz w:val="28"/>
        </w:rPr>
        <w:t>министрінің м.а. 30.04.2026</w:t>
      </w:r>
      <w:r>
        <w:rPr>
          <w:rFonts w:ascii="Times New Roman"/>
          <w:b w:val="false"/>
          <w:i w:val="false"/>
          <w:color w:val="ff0000"/>
          <w:sz w:val="28"/>
        </w:rPr>
        <w:t xml:space="preserve"> </w:t>
      </w:r>
      <w:r>
        <w:rPr>
          <w:rFonts w:ascii="Times New Roman"/>
          <w:b w:val="false"/>
          <w:i w:val="false"/>
          <w:color w:val="ff0000"/>
          <w:sz w:val="28"/>
        </w:rPr>
        <w:t>№ 79</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 нәтижелері бойынша анықталған интернет-казино сілтемелері бойынша уәкілетті орган,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бойынша мәліметтерді ақпарат саласындағы уәкілетті органның Қазақстан Республикасының аумағында оларға қолжетімділікті шектеу жөнінде шаралар қабылдау үшін "Кибернадзор" ақпараттық жүйесіне жүктейді.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жүйелі түрде </w:t>
            </w:r>
            <w:r>
              <w:br/>
            </w:r>
            <w:r>
              <w:rPr>
                <w:rFonts w:ascii="Times New Roman"/>
                <w:b w:val="false"/>
                <w:i w:val="false"/>
                <w:color w:val="000000"/>
                <w:sz w:val="20"/>
              </w:rPr>
              <w:t>жинауды және интернет-</w:t>
            </w:r>
            <w:r>
              <w:br/>
            </w:r>
            <w:r>
              <w:rPr>
                <w:rFonts w:ascii="Times New Roman"/>
                <w:b w:val="false"/>
                <w:i w:val="false"/>
                <w:color w:val="000000"/>
                <w:sz w:val="20"/>
              </w:rPr>
              <w:t xml:space="preserve">ресурстардың мазмұнын </w:t>
            </w:r>
            <w:r>
              <w:br/>
            </w:r>
            <w:r>
              <w:rPr>
                <w:rFonts w:ascii="Times New Roman"/>
                <w:b w:val="false"/>
                <w:i w:val="false"/>
                <w:color w:val="000000"/>
                <w:sz w:val="20"/>
              </w:rPr>
              <w:t xml:space="preserve">интернет-казино, Қазақстан </w:t>
            </w:r>
            <w:r>
              <w:br/>
            </w:r>
            <w:r>
              <w:rPr>
                <w:rFonts w:ascii="Times New Roman"/>
                <w:b w:val="false"/>
                <w:i w:val="false"/>
                <w:color w:val="000000"/>
                <w:sz w:val="20"/>
              </w:rPr>
              <w:t xml:space="preserve">Республикасында ойын бизнесі </w:t>
            </w:r>
            <w:r>
              <w:br/>
            </w:r>
            <w:r>
              <w:rPr>
                <w:rFonts w:ascii="Times New Roman"/>
                <w:b w:val="false"/>
                <w:i w:val="false"/>
                <w:color w:val="000000"/>
                <w:sz w:val="20"/>
              </w:rPr>
              <w:t xml:space="preserve">саласындағы қызметпен </w:t>
            </w:r>
            <w:r>
              <w:br/>
            </w:r>
            <w:r>
              <w:rPr>
                <w:rFonts w:ascii="Times New Roman"/>
                <w:b w:val="false"/>
                <w:i w:val="false"/>
                <w:color w:val="000000"/>
                <w:sz w:val="20"/>
              </w:rPr>
              <w:t xml:space="preserve">айналысу құқығына </w:t>
            </w:r>
            <w:r>
              <w:br/>
            </w:r>
            <w:r>
              <w:rPr>
                <w:rFonts w:ascii="Times New Roman"/>
                <w:b w:val="false"/>
                <w:i w:val="false"/>
                <w:color w:val="000000"/>
                <w:sz w:val="20"/>
              </w:rPr>
              <w:t xml:space="preserve">лицензиялары жоқ шетелдік </w:t>
            </w:r>
            <w:r>
              <w:br/>
            </w:r>
            <w:r>
              <w:rPr>
                <w:rFonts w:ascii="Times New Roman"/>
                <w:b w:val="false"/>
                <w:i w:val="false"/>
                <w:color w:val="000000"/>
                <w:sz w:val="20"/>
              </w:rPr>
              <w:t xml:space="preserve">букмекерлік кеңселер және </w:t>
            </w:r>
            <w:r>
              <w:br/>
            </w:r>
            <w:r>
              <w:rPr>
                <w:rFonts w:ascii="Times New Roman"/>
                <w:b w:val="false"/>
                <w:i w:val="false"/>
                <w:color w:val="000000"/>
                <w:sz w:val="20"/>
              </w:rPr>
              <w:t xml:space="preserve">(немесе) тотализаторлар </w:t>
            </w:r>
            <w:r>
              <w:br/>
            </w:r>
            <w:r>
              <w:rPr>
                <w:rFonts w:ascii="Times New Roman"/>
                <w:b w:val="false"/>
                <w:i w:val="false"/>
                <w:color w:val="000000"/>
                <w:sz w:val="20"/>
              </w:rPr>
              <w:t xml:space="preserve">белгілерінің болуы-болмауы </w:t>
            </w:r>
            <w:r>
              <w:br/>
            </w:r>
            <w:r>
              <w:rPr>
                <w:rFonts w:ascii="Times New Roman"/>
                <w:b w:val="false"/>
                <w:i w:val="false"/>
                <w:color w:val="000000"/>
                <w:sz w:val="20"/>
              </w:rPr>
              <w:t xml:space="preserve">тұрғысынан талдауды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2"/>
    <w:p>
      <w:pPr>
        <w:spacing w:after="0"/>
        <w:ind w:left="0"/>
        <w:jc w:val="left"/>
      </w:pPr>
      <w:r>
        <w:rPr>
          <w:rFonts w:ascii="Times New Roman"/>
          <w:b/>
          <w:i w:val="false"/>
          <w:color w:val="000000"/>
        </w:rPr>
        <w:t xml:space="preserve">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 бар интернет-ресурстардың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желілік адресі және (немесе) домендік аты (интернет -ресурстың IP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тотализаторлардың анықталған белгілерінің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тотализаторлардың белгілері бар интернет - ресурсты анықталған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Мерчент ID деректері (анықталған жағдайда):</w:t>
            </w:r>
          </w:p>
          <w:p>
            <w:pPr>
              <w:spacing w:after="20"/>
              <w:ind w:left="20"/>
              <w:jc w:val="both"/>
            </w:pPr>
            <w:r>
              <w:rPr>
                <w:rFonts w:ascii="Times New Roman"/>
                <w:b w:val="false"/>
                <w:i w:val="false"/>
                <w:color w:val="000000"/>
                <w:sz w:val="20"/>
              </w:rPr>
              <w:t>
1) атауы;</w:t>
            </w:r>
          </w:p>
          <w:p>
            <w:pPr>
              <w:spacing w:after="20"/>
              <w:ind w:left="20"/>
              <w:jc w:val="both"/>
            </w:pPr>
            <w:r>
              <w:rPr>
                <w:rFonts w:ascii="Times New Roman"/>
                <w:b w:val="false"/>
                <w:i w:val="false"/>
                <w:color w:val="000000"/>
                <w:sz w:val="20"/>
              </w:rPr>
              <w:t>
2) бизнес-сәйкестендiру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p>
            <w:pPr>
              <w:spacing w:after="20"/>
              <w:ind w:left="20"/>
              <w:jc w:val="both"/>
            </w:pPr>
            <w:r>
              <w:rPr>
                <w:rFonts w:ascii="Times New Roman"/>
                <w:b w:val="false"/>
                <w:i w:val="false"/>
                <w:color w:val="000000"/>
                <w:sz w:val="20"/>
              </w:rPr>
              <w:t>
1) электрондық ақша эмитенті (анықталған жағдайда);</w:t>
            </w:r>
          </w:p>
          <w:p>
            <w:pPr>
              <w:spacing w:after="20"/>
              <w:ind w:left="20"/>
              <w:jc w:val="both"/>
            </w:pPr>
            <w:r>
              <w:rPr>
                <w:rFonts w:ascii="Times New Roman"/>
                <w:b w:val="false"/>
                <w:i w:val="false"/>
                <w:color w:val="000000"/>
                <w:sz w:val="20"/>
              </w:rPr>
              <w:t>
2) электрондық ақша операторы;</w:t>
            </w:r>
          </w:p>
          <w:p>
            <w:pPr>
              <w:spacing w:after="20"/>
              <w:ind w:left="20"/>
              <w:jc w:val="both"/>
            </w:pPr>
            <w:r>
              <w:rPr>
                <w:rFonts w:ascii="Times New Roman"/>
                <w:b w:val="false"/>
                <w:i w:val="false"/>
                <w:color w:val="000000"/>
                <w:sz w:val="20"/>
              </w:rPr>
              <w:t>
3) чек нөмірі;</w:t>
            </w:r>
          </w:p>
          <w:p>
            <w:pPr>
              <w:spacing w:after="20"/>
              <w:ind w:left="20"/>
              <w:jc w:val="both"/>
            </w:pPr>
            <w:r>
              <w:rPr>
                <w:rFonts w:ascii="Times New Roman"/>
                <w:b w:val="false"/>
                <w:i w:val="false"/>
                <w:color w:val="000000"/>
                <w:sz w:val="20"/>
              </w:rPr>
              <w:t>
4) төлем жүргізу күні мен уақыты;</w:t>
            </w:r>
          </w:p>
          <w:p>
            <w:pPr>
              <w:spacing w:after="20"/>
              <w:ind w:left="20"/>
              <w:jc w:val="both"/>
            </w:pPr>
            <w:r>
              <w:rPr>
                <w:rFonts w:ascii="Times New Roman"/>
                <w:b w:val="false"/>
                <w:i w:val="false"/>
                <w:color w:val="000000"/>
                <w:sz w:val="20"/>
              </w:rPr>
              <w:t>
5) төлем әдісі (банк картасынан, абоненттің ұялы телефонының балансынан, электрондық әмияннан).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